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2F" w:rsidRPr="00C40EB0" w:rsidRDefault="00CF2F2F" w:rsidP="00CF2F2F">
      <w:pPr>
        <w:wordWrap w:val="0"/>
        <w:autoSpaceDE w:val="0"/>
        <w:autoSpaceDN w:val="0"/>
        <w:spacing w:before="9"/>
        <w:ind w:right="536"/>
        <w:jc w:val="right"/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  <w:t>Annex 15</w:t>
      </w:r>
    </w:p>
    <w:p w:rsidR="00CF2F2F" w:rsidRPr="00C40EB0" w:rsidRDefault="00CF2F2F" w:rsidP="00CF2F2F">
      <w:pPr>
        <w:autoSpaceDE w:val="0"/>
        <w:autoSpaceDN w:val="0"/>
        <w:spacing w:before="122"/>
        <w:ind w:left="2410" w:right="2102"/>
        <w:jc w:val="center"/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  <w:t xml:space="preserve">Sample rundown for Teachers’ Professional Experience Sharing </w:t>
      </w:r>
      <w:r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  <w:t>Activity</w:t>
      </w:r>
    </w:p>
    <w:tbl>
      <w:tblPr>
        <w:tblStyle w:val="TableNormal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529"/>
      </w:tblGrid>
      <w:tr w:rsidR="00CF2F2F" w:rsidRPr="00C40EB0" w:rsidTr="00144990">
        <w:trPr>
          <w:trHeight w:hRule="exact" w:val="355"/>
        </w:trPr>
        <w:tc>
          <w:tcPr>
            <w:tcW w:w="2268" w:type="dxa"/>
          </w:tcPr>
          <w:p w:rsidR="00CF2F2F" w:rsidRPr="00C40EB0" w:rsidRDefault="00CF2F2F" w:rsidP="00144990">
            <w:pPr>
              <w:spacing w:line="240" w:lineRule="exact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Arrangement:</w:t>
            </w:r>
          </w:p>
        </w:tc>
        <w:tc>
          <w:tcPr>
            <w:tcW w:w="5529" w:type="dxa"/>
          </w:tcPr>
          <w:p w:rsidR="00CF2F2F" w:rsidRPr="00C40EB0" w:rsidRDefault="00CF2F2F" w:rsidP="00144990">
            <w:pPr>
              <w:spacing w:line="240" w:lineRule="exact"/>
              <w:ind w:left="21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School-based</w:t>
            </w:r>
          </w:p>
        </w:tc>
      </w:tr>
      <w:tr w:rsidR="00CF2F2F" w:rsidRPr="00C40EB0" w:rsidTr="00144990">
        <w:trPr>
          <w:trHeight w:hRule="exact" w:val="459"/>
        </w:trPr>
        <w:tc>
          <w:tcPr>
            <w:tcW w:w="2268" w:type="dxa"/>
          </w:tcPr>
          <w:p w:rsidR="00CF2F2F" w:rsidRPr="00C40EB0" w:rsidRDefault="00CF2F2F" w:rsidP="00144990">
            <w:pPr>
              <w:spacing w:before="41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Mode of delivery:</w:t>
            </w:r>
          </w:p>
        </w:tc>
        <w:tc>
          <w:tcPr>
            <w:tcW w:w="5529" w:type="dxa"/>
          </w:tcPr>
          <w:p w:rsidR="00CF2F2F" w:rsidRPr="00C40EB0" w:rsidRDefault="00CF2F2F" w:rsidP="00144990">
            <w:pPr>
              <w:spacing w:before="41"/>
              <w:ind w:left="21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Seminar</w:t>
            </w:r>
          </w:p>
        </w:tc>
      </w:tr>
      <w:tr w:rsidR="00CF2F2F" w:rsidRPr="00C40EB0" w:rsidTr="00144990">
        <w:trPr>
          <w:trHeight w:hRule="exact" w:val="448"/>
        </w:trPr>
        <w:tc>
          <w:tcPr>
            <w:tcW w:w="2268" w:type="dxa"/>
          </w:tcPr>
          <w:p w:rsidR="00CF2F2F" w:rsidRPr="00C40EB0" w:rsidRDefault="00CF2F2F" w:rsidP="00144990">
            <w:pPr>
              <w:spacing w:before="50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School background:</w:t>
            </w:r>
          </w:p>
        </w:tc>
        <w:tc>
          <w:tcPr>
            <w:tcW w:w="5529" w:type="dxa"/>
          </w:tcPr>
          <w:p w:rsidR="00CF2F2F" w:rsidRPr="00C40EB0" w:rsidRDefault="00CF2F2F" w:rsidP="00144990">
            <w:pPr>
              <w:spacing w:before="50"/>
              <w:ind w:left="21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Enroll NCS secondary school students for over 5 years</w:t>
            </w:r>
          </w:p>
        </w:tc>
      </w:tr>
      <w:tr w:rsidR="00CF2F2F" w:rsidRPr="00C40EB0" w:rsidTr="00144990">
        <w:trPr>
          <w:trHeight w:hRule="exact" w:val="479"/>
        </w:trPr>
        <w:tc>
          <w:tcPr>
            <w:tcW w:w="2268" w:type="dxa"/>
          </w:tcPr>
          <w:p w:rsidR="00CF2F2F" w:rsidRPr="00C40EB0" w:rsidRDefault="00CF2F2F" w:rsidP="00144990">
            <w:pPr>
              <w:spacing w:before="48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5529" w:type="dxa"/>
          </w:tcPr>
          <w:p w:rsidR="00CF2F2F" w:rsidRPr="00C40EB0" w:rsidRDefault="00CF2F2F" w:rsidP="00144990">
            <w:pPr>
              <w:spacing w:before="48"/>
              <w:ind w:left="21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 hours</w:t>
            </w:r>
          </w:p>
        </w:tc>
      </w:tr>
      <w:tr w:rsidR="00CF2F2F" w:rsidRPr="00C40EB0" w:rsidTr="00144990">
        <w:trPr>
          <w:trHeight w:hRule="exact" w:val="352"/>
        </w:trPr>
        <w:tc>
          <w:tcPr>
            <w:tcW w:w="2268" w:type="dxa"/>
          </w:tcPr>
          <w:p w:rsidR="00CF2F2F" w:rsidRPr="00C40EB0" w:rsidRDefault="00CF2F2F" w:rsidP="00144990">
            <w:pPr>
              <w:spacing w:before="38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Activity rundown:</w:t>
            </w:r>
          </w:p>
        </w:tc>
        <w:tc>
          <w:tcPr>
            <w:tcW w:w="5529" w:type="dxa"/>
          </w:tcPr>
          <w:p w:rsidR="00CF2F2F" w:rsidRPr="00C40EB0" w:rsidRDefault="00CF2F2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CF2F2F" w:rsidRPr="00C40EB0" w:rsidRDefault="00CF2F2F" w:rsidP="00CF2F2F">
      <w:pPr>
        <w:autoSpaceDE w:val="0"/>
        <w:autoSpaceDN w:val="0"/>
        <w:spacing w:before="1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tbl>
      <w:tblPr>
        <w:tblStyle w:val="TableNormal6"/>
        <w:tblW w:w="0" w:type="auto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691"/>
        <w:gridCol w:w="6375"/>
      </w:tblGrid>
      <w:tr w:rsidR="00CF2F2F" w:rsidRPr="00C40EB0" w:rsidTr="00144990">
        <w:trPr>
          <w:trHeight w:hRule="exact" w:val="404"/>
        </w:trPr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 w:rsidR="00CF2F2F" w:rsidRPr="00C40EB0" w:rsidRDefault="00CF2F2F" w:rsidP="00144990">
            <w:pPr>
              <w:spacing w:line="276" w:lineRule="exact"/>
              <w:ind w:left="195" w:right="196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Session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CF2F2F" w:rsidRPr="00C40EB0" w:rsidRDefault="00CF2F2F" w:rsidP="00144990">
            <w:pPr>
              <w:spacing w:line="276" w:lineRule="exact"/>
              <w:ind w:left="322" w:right="323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Duration</w:t>
            </w:r>
          </w:p>
        </w:tc>
        <w:tc>
          <w:tcPr>
            <w:tcW w:w="6375" w:type="dxa"/>
            <w:tcBorders>
              <w:left w:val="single" w:sz="4" w:space="0" w:color="000000"/>
              <w:right w:val="single" w:sz="4" w:space="0" w:color="000000"/>
            </w:tcBorders>
          </w:tcPr>
          <w:p w:rsidR="00CF2F2F" w:rsidRPr="00C40EB0" w:rsidRDefault="00CF2F2F" w:rsidP="00144990">
            <w:pPr>
              <w:spacing w:line="276" w:lineRule="exact"/>
              <w:ind w:left="2561" w:right="2934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Content</w:t>
            </w:r>
          </w:p>
        </w:tc>
      </w:tr>
      <w:tr w:rsidR="00CF2F2F" w:rsidRPr="00C40EB0" w:rsidTr="00144990">
        <w:trPr>
          <w:trHeight w:hRule="exact" w:val="1700"/>
        </w:trPr>
        <w:tc>
          <w:tcPr>
            <w:tcW w:w="199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2F2F" w:rsidRPr="00C40EB0" w:rsidRDefault="00CF2F2F" w:rsidP="00144990">
            <w:pPr>
              <w:spacing w:line="313" w:lineRule="exact"/>
              <w:ind w:right="142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w w:val="95"/>
                <w:sz w:val="24"/>
                <w:szCs w:val="24"/>
                <w:lang w:val="en-US" w:eastAsia="zh-TW"/>
              </w:rPr>
              <w:t>I</w:t>
            </w: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ntroduction of Teachers’ Professional Experience Sharing Activity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2F2F" w:rsidRPr="00C40EB0" w:rsidRDefault="00CF2F2F" w:rsidP="00144990">
            <w:pPr>
              <w:spacing w:before="117"/>
              <w:ind w:left="323" w:right="323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minutes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2F2F" w:rsidRPr="00C40EB0" w:rsidRDefault="00CF2F2F" w:rsidP="00CF2F2F">
            <w:pPr>
              <w:numPr>
                <w:ilvl w:val="0"/>
                <w:numId w:val="5"/>
              </w:numPr>
              <w:tabs>
                <w:tab w:val="left" w:pos="585"/>
                <w:tab w:val="left" w:pos="586"/>
              </w:tabs>
              <w:spacing w:before="117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eastAsia="en-US"/>
              </w:rPr>
              <w:t>Introduce Teachers’ Professional Experience Sharing Activity (Outline)</w:t>
            </w:r>
          </w:p>
        </w:tc>
      </w:tr>
      <w:tr w:rsidR="00CF2F2F" w:rsidRPr="00C40EB0" w:rsidTr="00144990">
        <w:trPr>
          <w:trHeight w:hRule="exact" w:val="1928"/>
        </w:trPr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CF2F2F" w:rsidRPr="00C40EB0" w:rsidRDefault="00CF2F2F" w:rsidP="00144990">
            <w:pPr>
              <w:spacing w:line="317" w:lineRule="exact"/>
              <w:ind w:left="198" w:right="196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Activity for Topic 1 - 4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7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ind w:left="267" w:right="263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minutes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CF2F2F">
            <w:pPr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33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eastAsia="en-US"/>
              </w:rPr>
              <w:t>Topic 2 : Theories on career and life planning</w:t>
            </w:r>
          </w:p>
          <w:p w:rsidR="00CF2F2F" w:rsidRPr="00C40EB0" w:rsidRDefault="00CF2F2F" w:rsidP="00CF2F2F">
            <w:pPr>
              <w:numPr>
                <w:ilvl w:val="1"/>
                <w:numId w:val="4"/>
              </w:numPr>
              <w:tabs>
                <w:tab w:val="left" w:pos="1067"/>
                <w:tab w:val="left" w:pos="1068"/>
              </w:tabs>
              <w:spacing w:before="65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Theory 1: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Three Components of Life</w:t>
            </w:r>
            <w:r w:rsidRPr="00C40EB0">
              <w:rPr>
                <w:rFonts w:ascii="Times New Roman" w:eastAsia="新細明體" w:hAnsi="Times New Roman" w:cs="Times New Roman"/>
                <w:spacing w:val="-22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Planning</w:t>
            </w:r>
          </w:p>
          <w:p w:rsidR="00CF2F2F" w:rsidRPr="00C40EB0" w:rsidRDefault="00CF2F2F" w:rsidP="00CF2F2F">
            <w:pPr>
              <w:numPr>
                <w:ilvl w:val="1"/>
                <w:numId w:val="4"/>
              </w:numPr>
              <w:tabs>
                <w:tab w:val="left" w:pos="1067"/>
                <w:tab w:val="left" w:pos="1068"/>
              </w:tabs>
              <w:spacing w:before="81" w:line="314" w:lineRule="exact"/>
              <w:ind w:right="103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Theory 2: Life Career Rainbow Development Theory by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HK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Donald E.</w:t>
            </w:r>
            <w:r w:rsidRPr="00C40EB0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Super</w:t>
            </w:r>
          </w:p>
          <w:p w:rsidR="00CF2F2F" w:rsidRPr="00C40EB0" w:rsidRDefault="00CF2F2F" w:rsidP="00CF2F2F">
            <w:pPr>
              <w:numPr>
                <w:ilvl w:val="1"/>
                <w:numId w:val="4"/>
              </w:numPr>
              <w:tabs>
                <w:tab w:val="left" w:pos="1067"/>
                <w:tab w:val="left" w:pos="1068"/>
              </w:tabs>
              <w:spacing w:before="54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Theory 3: John Holland Occupational Themes</w:t>
            </w:r>
          </w:p>
        </w:tc>
      </w:tr>
      <w:tr w:rsidR="00CF2F2F" w:rsidRPr="00C40EB0" w:rsidTr="00293840">
        <w:trPr>
          <w:trHeight w:hRule="exact" w:val="1678"/>
        </w:trPr>
        <w:tc>
          <w:tcPr>
            <w:tcW w:w="199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3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1"/>
              <w:ind w:left="267" w:right="263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bookmarkStart w:id="0" w:name="_GoBack"/>
            <w:bookmarkEnd w:id="0"/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minutes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CF2F2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38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eastAsia="en-US"/>
              </w:rPr>
              <w:t>Topic 1: Demographic data on Non-Chinese Speaking</w:t>
            </w:r>
            <w:r w:rsidRPr="00C40EB0">
              <w:rPr>
                <w:rFonts w:ascii="Times New Roman" w:eastAsia="新細明體" w:hAnsi="Times New Roman" w:cs="Times New Roman"/>
                <w:b/>
                <w:bCs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eastAsia="en-US"/>
              </w:rPr>
              <w:t>Community</w:t>
            </w:r>
          </w:p>
          <w:p w:rsidR="00CF2F2F" w:rsidRPr="00C40EB0" w:rsidRDefault="00CF2F2F" w:rsidP="00CF2F2F">
            <w:pPr>
              <w:numPr>
                <w:ilvl w:val="1"/>
                <w:numId w:val="3"/>
              </w:numPr>
              <w:tabs>
                <w:tab w:val="left" w:pos="1067"/>
                <w:tab w:val="left" w:pos="1068"/>
              </w:tabs>
              <w:spacing w:before="65"/>
              <w:rPr>
                <w:rFonts w:ascii="Times New Roman" w:eastAsia="Wingdings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Data 2: Employees Retraining Board</w:t>
            </w:r>
          </w:p>
          <w:p w:rsidR="00CF2F2F" w:rsidRPr="00C40EB0" w:rsidRDefault="00CF2F2F" w:rsidP="00CF2F2F">
            <w:pPr>
              <w:numPr>
                <w:ilvl w:val="1"/>
                <w:numId w:val="3"/>
              </w:numPr>
              <w:tabs>
                <w:tab w:val="left" w:pos="1067"/>
                <w:tab w:val="left" w:pos="1068"/>
              </w:tabs>
              <w:spacing w:before="67"/>
              <w:rPr>
                <w:rFonts w:ascii="Times New Roman" w:eastAsia="Wingdings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Data 4: School Datasets</w:t>
            </w:r>
          </w:p>
        </w:tc>
      </w:tr>
      <w:tr w:rsidR="00CF2F2F" w:rsidRPr="00C40EB0" w:rsidTr="00293840">
        <w:trPr>
          <w:trHeight w:hRule="exact" w:val="1702"/>
        </w:trPr>
        <w:tc>
          <w:tcPr>
            <w:tcW w:w="19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12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ind w:left="267" w:right="263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45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minutes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CF2F2F">
            <w:pPr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38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Topic 3: Information about career planning</w:t>
            </w:r>
          </w:p>
          <w:p w:rsidR="00CF2F2F" w:rsidRPr="00C40EB0" w:rsidRDefault="00CF2F2F" w:rsidP="00CF2F2F">
            <w:pPr>
              <w:numPr>
                <w:ilvl w:val="1"/>
                <w:numId w:val="2"/>
              </w:numPr>
              <w:tabs>
                <w:tab w:val="left" w:pos="1067"/>
                <w:tab w:val="left" w:pos="1068"/>
              </w:tabs>
              <w:spacing w:before="65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Information 1: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Local 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further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stud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ies </w:t>
            </w:r>
          </w:p>
          <w:p w:rsidR="00CF2F2F" w:rsidRPr="00C40EB0" w:rsidRDefault="00CF2F2F" w:rsidP="00CF2F2F">
            <w:pPr>
              <w:numPr>
                <w:ilvl w:val="1"/>
                <w:numId w:val="2"/>
              </w:numPr>
              <w:tabs>
                <w:tab w:val="left" w:pos="1067"/>
                <w:tab w:val="left" w:pos="1068"/>
              </w:tabs>
              <w:spacing w:before="67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Information 2: Non-local 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further studies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</w:t>
            </w:r>
          </w:p>
          <w:p w:rsidR="00CF2F2F" w:rsidRPr="00C40EB0" w:rsidRDefault="00CF2F2F" w:rsidP="00CF2F2F">
            <w:pPr>
              <w:numPr>
                <w:ilvl w:val="1"/>
                <w:numId w:val="2"/>
              </w:numPr>
              <w:tabs>
                <w:tab w:val="left" w:pos="1067"/>
                <w:tab w:val="left" w:pos="1068"/>
              </w:tabs>
              <w:spacing w:before="69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Information 3: Career-related information</w:t>
            </w:r>
          </w:p>
        </w:tc>
      </w:tr>
      <w:tr w:rsidR="00CF2F2F" w:rsidRPr="00C40EB0" w:rsidTr="00144990">
        <w:trPr>
          <w:trHeight w:hRule="exact" w:val="46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33"/>
              <w:ind w:left="198" w:right="196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Break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33"/>
              <w:ind w:left="267" w:right="263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minutes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33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w w:val="99"/>
                <w:sz w:val="24"/>
                <w:szCs w:val="24"/>
                <w:lang w:val="en-US" w:eastAsia="en-US"/>
              </w:rPr>
              <w:t>－</w:t>
            </w:r>
          </w:p>
        </w:tc>
      </w:tr>
      <w:tr w:rsidR="00CF2F2F" w:rsidRPr="00C40EB0" w:rsidTr="00144990">
        <w:trPr>
          <w:trHeight w:hRule="exact" w:val="205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2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Activity for Topic 5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2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ind w:left="267" w:right="263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CF2F2F">
            <w:pPr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3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pacing w:val="-2"/>
                <w:sz w:val="24"/>
                <w:szCs w:val="24"/>
                <w:lang w:val="en-US" w:eastAsia="zh-TW"/>
              </w:rPr>
              <w:t>Topic</w:t>
            </w:r>
            <w:r w:rsidRPr="00C40EB0">
              <w:rPr>
                <w:rFonts w:ascii="Times New Roman" w:eastAsia="新細明體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: Experience and Reflection</w:t>
            </w:r>
          </w:p>
          <w:p w:rsidR="00CF2F2F" w:rsidRPr="00C40EB0" w:rsidRDefault="00CF2F2F" w:rsidP="00CF2F2F">
            <w:pPr>
              <w:numPr>
                <w:ilvl w:val="1"/>
                <w:numId w:val="1"/>
              </w:numPr>
              <w:tabs>
                <w:tab w:val="left" w:pos="1067"/>
                <w:tab w:val="left" w:pos="1068"/>
              </w:tabs>
              <w:spacing w:before="65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Experience 1: Pursue your dreams</w:t>
            </w:r>
          </w:p>
          <w:p w:rsidR="00CF2F2F" w:rsidRPr="00C40EB0" w:rsidRDefault="00CF2F2F" w:rsidP="00CF2F2F">
            <w:pPr>
              <w:numPr>
                <w:ilvl w:val="1"/>
                <w:numId w:val="1"/>
              </w:numPr>
              <w:tabs>
                <w:tab w:val="left" w:pos="1067"/>
                <w:tab w:val="left" w:pos="1068"/>
              </w:tabs>
              <w:spacing w:before="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 xml:space="preserve">Experience 2: NCS speakers sharing </w:t>
            </w:r>
          </w:p>
          <w:p w:rsidR="00CF2F2F" w:rsidRPr="00C40EB0" w:rsidRDefault="00CF2F2F" w:rsidP="00CF2F2F">
            <w:pPr>
              <w:numPr>
                <w:ilvl w:val="1"/>
                <w:numId w:val="1"/>
              </w:numPr>
              <w:tabs>
                <w:tab w:val="left" w:pos="1067"/>
                <w:tab w:val="left" w:pos="1068"/>
              </w:tabs>
              <w:spacing w:before="83" w:line="312" w:lineRule="exact"/>
              <w:ind w:right="104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Experience 3: “SWO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T”- Supporting NCS students on life planning</w:t>
            </w:r>
          </w:p>
          <w:p w:rsidR="00CF2F2F" w:rsidRPr="00C40EB0" w:rsidRDefault="00CF2F2F" w:rsidP="00CF2F2F">
            <w:pPr>
              <w:numPr>
                <w:ilvl w:val="1"/>
                <w:numId w:val="1"/>
              </w:numPr>
              <w:tabs>
                <w:tab w:val="left" w:pos="1067"/>
                <w:tab w:val="left" w:pos="1068"/>
              </w:tabs>
              <w:spacing w:before="54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Experience 4: Past, Present, Future</w:t>
            </w:r>
          </w:p>
        </w:tc>
      </w:tr>
      <w:tr w:rsidR="00CF2F2F" w:rsidRPr="00C40EB0" w:rsidTr="00144990">
        <w:trPr>
          <w:trHeight w:hRule="exact" w:val="124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33"/>
              <w:ind w:left="198" w:right="196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Debriefing and completing evaluation survey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8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1"/>
              <w:ind w:left="267" w:right="263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minutes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F2F" w:rsidRPr="00C40EB0" w:rsidRDefault="00CF2F2F" w:rsidP="00144990">
            <w:pPr>
              <w:spacing w:before="8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F2F2F" w:rsidRPr="00C40EB0" w:rsidRDefault="00CF2F2F" w:rsidP="00144990">
            <w:pPr>
              <w:spacing w:before="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－</w:t>
            </w:r>
          </w:p>
        </w:tc>
      </w:tr>
    </w:tbl>
    <w:p w:rsidR="0005786F" w:rsidRDefault="0005786F"/>
    <w:sectPr w:rsidR="0005786F" w:rsidSect="00CF2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3B" w:rsidRDefault="00A9203B" w:rsidP="00CF2F2F">
      <w:r>
        <w:separator/>
      </w:r>
    </w:p>
  </w:endnote>
  <w:endnote w:type="continuationSeparator" w:id="0">
    <w:p w:rsidR="00A9203B" w:rsidRDefault="00A9203B" w:rsidP="00C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3B" w:rsidRDefault="00A9203B" w:rsidP="00CF2F2F">
      <w:r>
        <w:separator/>
      </w:r>
    </w:p>
  </w:footnote>
  <w:footnote w:type="continuationSeparator" w:id="0">
    <w:p w:rsidR="00A9203B" w:rsidRDefault="00A9203B" w:rsidP="00CF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4F2D"/>
    <w:multiLevelType w:val="hybridMultilevel"/>
    <w:tmpl w:val="72023876"/>
    <w:lvl w:ilvl="0" w:tplc="94E0C6E6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1" w:tplc="0EDEABA6">
      <w:numFmt w:val="bullet"/>
      <w:lvlText w:val=""/>
      <w:lvlJc w:val="left"/>
      <w:pPr>
        <w:ind w:left="106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2" w:tplc="B26EB800">
      <w:numFmt w:val="bullet"/>
      <w:lvlText w:val="•"/>
      <w:lvlJc w:val="left"/>
      <w:pPr>
        <w:ind w:left="1650" w:hanging="480"/>
      </w:pPr>
      <w:rPr>
        <w:rFonts w:hint="default"/>
      </w:rPr>
    </w:lvl>
    <w:lvl w:ilvl="3" w:tplc="5FEC6444">
      <w:numFmt w:val="bullet"/>
      <w:lvlText w:val="•"/>
      <w:lvlJc w:val="left"/>
      <w:pPr>
        <w:ind w:left="2240" w:hanging="480"/>
      </w:pPr>
      <w:rPr>
        <w:rFonts w:hint="default"/>
      </w:rPr>
    </w:lvl>
    <w:lvl w:ilvl="4" w:tplc="FF9EE47E">
      <w:numFmt w:val="bullet"/>
      <w:lvlText w:val="•"/>
      <w:lvlJc w:val="left"/>
      <w:pPr>
        <w:ind w:left="2830" w:hanging="480"/>
      </w:pPr>
      <w:rPr>
        <w:rFonts w:hint="default"/>
      </w:rPr>
    </w:lvl>
    <w:lvl w:ilvl="5" w:tplc="3CF0268C">
      <w:numFmt w:val="bullet"/>
      <w:lvlText w:val="•"/>
      <w:lvlJc w:val="left"/>
      <w:pPr>
        <w:ind w:left="3420" w:hanging="480"/>
      </w:pPr>
      <w:rPr>
        <w:rFonts w:hint="default"/>
      </w:rPr>
    </w:lvl>
    <w:lvl w:ilvl="6" w:tplc="1F009BB6">
      <w:numFmt w:val="bullet"/>
      <w:lvlText w:val="•"/>
      <w:lvlJc w:val="left"/>
      <w:pPr>
        <w:ind w:left="4010" w:hanging="480"/>
      </w:pPr>
      <w:rPr>
        <w:rFonts w:hint="default"/>
      </w:rPr>
    </w:lvl>
    <w:lvl w:ilvl="7" w:tplc="36CE0236">
      <w:numFmt w:val="bullet"/>
      <w:lvlText w:val="•"/>
      <w:lvlJc w:val="left"/>
      <w:pPr>
        <w:ind w:left="4600" w:hanging="480"/>
      </w:pPr>
      <w:rPr>
        <w:rFonts w:hint="default"/>
      </w:rPr>
    </w:lvl>
    <w:lvl w:ilvl="8" w:tplc="43068E74">
      <w:numFmt w:val="bullet"/>
      <w:lvlText w:val="•"/>
      <w:lvlJc w:val="left"/>
      <w:pPr>
        <w:ind w:left="5190" w:hanging="480"/>
      </w:pPr>
      <w:rPr>
        <w:rFonts w:hint="default"/>
      </w:rPr>
    </w:lvl>
  </w:abstractNum>
  <w:abstractNum w:abstractNumId="1" w15:restartNumberingAfterBreak="0">
    <w:nsid w:val="28130E12"/>
    <w:multiLevelType w:val="hybridMultilevel"/>
    <w:tmpl w:val="EC807586"/>
    <w:lvl w:ilvl="0" w:tplc="052605E4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1" w:tplc="63983A58">
      <w:numFmt w:val="bullet"/>
      <w:lvlText w:val=""/>
      <w:lvlJc w:val="left"/>
      <w:pPr>
        <w:ind w:left="106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2" w:tplc="9C8657FA">
      <w:numFmt w:val="bullet"/>
      <w:lvlText w:val="•"/>
      <w:lvlJc w:val="left"/>
      <w:pPr>
        <w:ind w:left="1650" w:hanging="480"/>
      </w:pPr>
      <w:rPr>
        <w:rFonts w:hint="default"/>
      </w:rPr>
    </w:lvl>
    <w:lvl w:ilvl="3" w:tplc="9906F8AC">
      <w:numFmt w:val="bullet"/>
      <w:lvlText w:val="•"/>
      <w:lvlJc w:val="left"/>
      <w:pPr>
        <w:ind w:left="2240" w:hanging="480"/>
      </w:pPr>
      <w:rPr>
        <w:rFonts w:hint="default"/>
      </w:rPr>
    </w:lvl>
    <w:lvl w:ilvl="4" w:tplc="7A301438">
      <w:numFmt w:val="bullet"/>
      <w:lvlText w:val="•"/>
      <w:lvlJc w:val="left"/>
      <w:pPr>
        <w:ind w:left="2830" w:hanging="480"/>
      </w:pPr>
      <w:rPr>
        <w:rFonts w:hint="default"/>
      </w:rPr>
    </w:lvl>
    <w:lvl w:ilvl="5" w:tplc="0EBC9700">
      <w:numFmt w:val="bullet"/>
      <w:lvlText w:val="•"/>
      <w:lvlJc w:val="left"/>
      <w:pPr>
        <w:ind w:left="3420" w:hanging="480"/>
      </w:pPr>
      <w:rPr>
        <w:rFonts w:hint="default"/>
      </w:rPr>
    </w:lvl>
    <w:lvl w:ilvl="6" w:tplc="44AE4868">
      <w:numFmt w:val="bullet"/>
      <w:lvlText w:val="•"/>
      <w:lvlJc w:val="left"/>
      <w:pPr>
        <w:ind w:left="4010" w:hanging="480"/>
      </w:pPr>
      <w:rPr>
        <w:rFonts w:hint="default"/>
      </w:rPr>
    </w:lvl>
    <w:lvl w:ilvl="7" w:tplc="2F86AAD0">
      <w:numFmt w:val="bullet"/>
      <w:lvlText w:val="•"/>
      <w:lvlJc w:val="left"/>
      <w:pPr>
        <w:ind w:left="4600" w:hanging="480"/>
      </w:pPr>
      <w:rPr>
        <w:rFonts w:hint="default"/>
      </w:rPr>
    </w:lvl>
    <w:lvl w:ilvl="8" w:tplc="8412202C">
      <w:numFmt w:val="bullet"/>
      <w:lvlText w:val="•"/>
      <w:lvlJc w:val="left"/>
      <w:pPr>
        <w:ind w:left="5190" w:hanging="480"/>
      </w:pPr>
      <w:rPr>
        <w:rFonts w:hint="default"/>
      </w:rPr>
    </w:lvl>
  </w:abstractNum>
  <w:abstractNum w:abstractNumId="2" w15:restartNumberingAfterBreak="0">
    <w:nsid w:val="4AC108BC"/>
    <w:multiLevelType w:val="hybridMultilevel"/>
    <w:tmpl w:val="7F323820"/>
    <w:lvl w:ilvl="0" w:tplc="703C2476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1" w:tplc="115C6AF4">
      <w:numFmt w:val="bullet"/>
      <w:lvlText w:val="•"/>
      <w:lvlJc w:val="left"/>
      <w:pPr>
        <w:ind w:left="1158" w:hanging="480"/>
      </w:pPr>
      <w:rPr>
        <w:rFonts w:hint="default"/>
      </w:rPr>
    </w:lvl>
    <w:lvl w:ilvl="2" w:tplc="A10A9838">
      <w:numFmt w:val="bullet"/>
      <w:lvlText w:val="•"/>
      <w:lvlJc w:val="left"/>
      <w:pPr>
        <w:ind w:left="1737" w:hanging="480"/>
      </w:pPr>
      <w:rPr>
        <w:rFonts w:hint="default"/>
      </w:rPr>
    </w:lvl>
    <w:lvl w:ilvl="3" w:tplc="3C6085A2">
      <w:numFmt w:val="bullet"/>
      <w:lvlText w:val="•"/>
      <w:lvlJc w:val="left"/>
      <w:pPr>
        <w:ind w:left="2315" w:hanging="480"/>
      </w:pPr>
      <w:rPr>
        <w:rFonts w:hint="default"/>
      </w:rPr>
    </w:lvl>
    <w:lvl w:ilvl="4" w:tplc="22EE6DA4">
      <w:numFmt w:val="bullet"/>
      <w:lvlText w:val="•"/>
      <w:lvlJc w:val="left"/>
      <w:pPr>
        <w:ind w:left="2894" w:hanging="480"/>
      </w:pPr>
      <w:rPr>
        <w:rFonts w:hint="default"/>
      </w:rPr>
    </w:lvl>
    <w:lvl w:ilvl="5" w:tplc="8DD83D88">
      <w:numFmt w:val="bullet"/>
      <w:lvlText w:val="•"/>
      <w:lvlJc w:val="left"/>
      <w:pPr>
        <w:ind w:left="3472" w:hanging="480"/>
      </w:pPr>
      <w:rPr>
        <w:rFonts w:hint="default"/>
      </w:rPr>
    </w:lvl>
    <w:lvl w:ilvl="6" w:tplc="E4901FE6">
      <w:numFmt w:val="bullet"/>
      <w:lvlText w:val="•"/>
      <w:lvlJc w:val="left"/>
      <w:pPr>
        <w:ind w:left="4051" w:hanging="480"/>
      </w:pPr>
      <w:rPr>
        <w:rFonts w:hint="default"/>
      </w:rPr>
    </w:lvl>
    <w:lvl w:ilvl="7" w:tplc="159A388E">
      <w:numFmt w:val="bullet"/>
      <w:lvlText w:val="•"/>
      <w:lvlJc w:val="left"/>
      <w:pPr>
        <w:ind w:left="4630" w:hanging="480"/>
      </w:pPr>
      <w:rPr>
        <w:rFonts w:hint="default"/>
      </w:rPr>
    </w:lvl>
    <w:lvl w:ilvl="8" w:tplc="069607E4">
      <w:numFmt w:val="bullet"/>
      <w:lvlText w:val="•"/>
      <w:lvlJc w:val="left"/>
      <w:pPr>
        <w:ind w:left="5208" w:hanging="480"/>
      </w:pPr>
      <w:rPr>
        <w:rFonts w:hint="default"/>
      </w:rPr>
    </w:lvl>
  </w:abstractNum>
  <w:abstractNum w:abstractNumId="3" w15:restartNumberingAfterBreak="0">
    <w:nsid w:val="515F7B36"/>
    <w:multiLevelType w:val="hybridMultilevel"/>
    <w:tmpl w:val="CF8EEEEC"/>
    <w:lvl w:ilvl="0" w:tplc="2236D04E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1" w:tplc="2938A4D4">
      <w:numFmt w:val="bullet"/>
      <w:lvlText w:val=""/>
      <w:lvlJc w:val="left"/>
      <w:pPr>
        <w:ind w:left="106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2" w:tplc="4FF4DDA8">
      <w:numFmt w:val="bullet"/>
      <w:lvlText w:val="•"/>
      <w:lvlJc w:val="left"/>
      <w:pPr>
        <w:ind w:left="1650" w:hanging="480"/>
      </w:pPr>
      <w:rPr>
        <w:rFonts w:hint="default"/>
      </w:rPr>
    </w:lvl>
    <w:lvl w:ilvl="3" w:tplc="01766D40">
      <w:numFmt w:val="bullet"/>
      <w:lvlText w:val="•"/>
      <w:lvlJc w:val="left"/>
      <w:pPr>
        <w:ind w:left="2240" w:hanging="480"/>
      </w:pPr>
      <w:rPr>
        <w:rFonts w:hint="default"/>
      </w:rPr>
    </w:lvl>
    <w:lvl w:ilvl="4" w:tplc="B854F1AE">
      <w:numFmt w:val="bullet"/>
      <w:lvlText w:val="•"/>
      <w:lvlJc w:val="left"/>
      <w:pPr>
        <w:ind w:left="2830" w:hanging="480"/>
      </w:pPr>
      <w:rPr>
        <w:rFonts w:hint="default"/>
      </w:rPr>
    </w:lvl>
    <w:lvl w:ilvl="5" w:tplc="6A62AFBE">
      <w:numFmt w:val="bullet"/>
      <w:lvlText w:val="•"/>
      <w:lvlJc w:val="left"/>
      <w:pPr>
        <w:ind w:left="3420" w:hanging="480"/>
      </w:pPr>
      <w:rPr>
        <w:rFonts w:hint="default"/>
      </w:rPr>
    </w:lvl>
    <w:lvl w:ilvl="6" w:tplc="9E709560">
      <w:numFmt w:val="bullet"/>
      <w:lvlText w:val="•"/>
      <w:lvlJc w:val="left"/>
      <w:pPr>
        <w:ind w:left="4010" w:hanging="480"/>
      </w:pPr>
      <w:rPr>
        <w:rFonts w:hint="default"/>
      </w:rPr>
    </w:lvl>
    <w:lvl w:ilvl="7" w:tplc="1C7E782E">
      <w:numFmt w:val="bullet"/>
      <w:lvlText w:val="•"/>
      <w:lvlJc w:val="left"/>
      <w:pPr>
        <w:ind w:left="4600" w:hanging="480"/>
      </w:pPr>
      <w:rPr>
        <w:rFonts w:hint="default"/>
      </w:rPr>
    </w:lvl>
    <w:lvl w:ilvl="8" w:tplc="D9F4F74E">
      <w:numFmt w:val="bullet"/>
      <w:lvlText w:val="•"/>
      <w:lvlJc w:val="left"/>
      <w:pPr>
        <w:ind w:left="5190" w:hanging="480"/>
      </w:pPr>
      <w:rPr>
        <w:rFonts w:hint="default"/>
      </w:rPr>
    </w:lvl>
  </w:abstractNum>
  <w:abstractNum w:abstractNumId="4" w15:restartNumberingAfterBreak="0">
    <w:nsid w:val="705669F7"/>
    <w:multiLevelType w:val="hybridMultilevel"/>
    <w:tmpl w:val="DBEA5F1C"/>
    <w:lvl w:ilvl="0" w:tplc="0E86A52C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38A4D4">
      <w:numFmt w:val="bullet"/>
      <w:lvlText w:val=""/>
      <w:lvlJc w:val="left"/>
      <w:pPr>
        <w:ind w:left="1068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2" w:tplc="D2467778">
      <w:numFmt w:val="bullet"/>
      <w:lvlText w:val="•"/>
      <w:lvlJc w:val="left"/>
      <w:pPr>
        <w:ind w:left="1650" w:hanging="480"/>
      </w:pPr>
      <w:rPr>
        <w:rFonts w:hint="default"/>
      </w:rPr>
    </w:lvl>
    <w:lvl w:ilvl="3" w:tplc="A378C282">
      <w:numFmt w:val="bullet"/>
      <w:lvlText w:val="•"/>
      <w:lvlJc w:val="left"/>
      <w:pPr>
        <w:ind w:left="2240" w:hanging="480"/>
      </w:pPr>
      <w:rPr>
        <w:rFonts w:hint="default"/>
      </w:rPr>
    </w:lvl>
    <w:lvl w:ilvl="4" w:tplc="6F8CC9D8">
      <w:numFmt w:val="bullet"/>
      <w:lvlText w:val="•"/>
      <w:lvlJc w:val="left"/>
      <w:pPr>
        <w:ind w:left="2830" w:hanging="480"/>
      </w:pPr>
      <w:rPr>
        <w:rFonts w:hint="default"/>
      </w:rPr>
    </w:lvl>
    <w:lvl w:ilvl="5" w:tplc="1820D58E">
      <w:numFmt w:val="bullet"/>
      <w:lvlText w:val="•"/>
      <w:lvlJc w:val="left"/>
      <w:pPr>
        <w:ind w:left="3420" w:hanging="480"/>
      </w:pPr>
      <w:rPr>
        <w:rFonts w:hint="default"/>
      </w:rPr>
    </w:lvl>
    <w:lvl w:ilvl="6" w:tplc="45622B0C">
      <w:numFmt w:val="bullet"/>
      <w:lvlText w:val="•"/>
      <w:lvlJc w:val="left"/>
      <w:pPr>
        <w:ind w:left="4010" w:hanging="480"/>
      </w:pPr>
      <w:rPr>
        <w:rFonts w:hint="default"/>
      </w:rPr>
    </w:lvl>
    <w:lvl w:ilvl="7" w:tplc="D93EB0DC">
      <w:numFmt w:val="bullet"/>
      <w:lvlText w:val="•"/>
      <w:lvlJc w:val="left"/>
      <w:pPr>
        <w:ind w:left="4600" w:hanging="480"/>
      </w:pPr>
      <w:rPr>
        <w:rFonts w:hint="default"/>
      </w:rPr>
    </w:lvl>
    <w:lvl w:ilvl="8" w:tplc="9724E694">
      <w:numFmt w:val="bullet"/>
      <w:lvlText w:val="•"/>
      <w:lvlJc w:val="left"/>
      <w:pPr>
        <w:ind w:left="5190" w:hanging="4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EB"/>
    <w:rsid w:val="00025662"/>
    <w:rsid w:val="0005786F"/>
    <w:rsid w:val="002852EB"/>
    <w:rsid w:val="00293840"/>
    <w:rsid w:val="00A9203B"/>
    <w:rsid w:val="00AF1311"/>
    <w:rsid w:val="00C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DBF68"/>
  <w15:chartTrackingRefBased/>
  <w15:docId w15:val="{02A53235-FB32-45D9-8472-0DC6F3F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2F"/>
    <w:pPr>
      <w:widowControl w:val="0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F2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F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2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2F2F"/>
    <w:rPr>
      <w:sz w:val="20"/>
      <w:szCs w:val="20"/>
    </w:rPr>
  </w:style>
  <w:style w:type="table" w:customStyle="1" w:styleId="TableNormal6">
    <w:name w:val="Table Normal6"/>
    <w:uiPriority w:val="2"/>
    <w:semiHidden/>
    <w:unhideWhenUsed/>
    <w:qFormat/>
    <w:rsid w:val="00CF2F2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1102</Characters>
  <Application>Microsoft Office Word</Application>
  <DocSecurity>0</DocSecurity>
  <Lines>84</Lines>
  <Paragraphs>51</Paragraphs>
  <ScaleCrop>false</ScaleCrop>
  <Company>EDB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3</cp:revision>
  <dcterms:created xsi:type="dcterms:W3CDTF">2020-11-06T06:58:00Z</dcterms:created>
  <dcterms:modified xsi:type="dcterms:W3CDTF">2020-11-06T08:20:00Z</dcterms:modified>
</cp:coreProperties>
</file>