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79D" w:rsidRPr="007F4693" w:rsidRDefault="0029079D" w:rsidP="005C17A4">
      <w:pPr>
        <w:pStyle w:val="1"/>
        <w:spacing w:before="180" w:after="180"/>
        <w:jc w:val="both"/>
      </w:pPr>
      <w:r w:rsidRPr="007F4693">
        <w:t>引言</w:t>
      </w:r>
    </w:p>
    <w:p w:rsidR="0029079D" w:rsidRDefault="005C17A4" w:rsidP="005C17A4">
      <w:pPr>
        <w:spacing w:line="276" w:lineRule="auto"/>
        <w:jc w:val="both"/>
        <w:rPr>
          <w:rFonts w:ascii="Times New Roman" w:hAnsi="Times New Roman" w:cs="Times New Roman"/>
          <w:szCs w:val="24"/>
        </w:rPr>
      </w:pPr>
      <w:r>
        <w:rPr>
          <w:rFonts w:ascii="Times New Roman" w:hAnsi="Times New Roman" w:cs="Times New Roman" w:hint="eastAsia"/>
        </w:rPr>
        <w:t>「</w:t>
      </w:r>
      <w:proofErr w:type="gramStart"/>
      <w:r w:rsidRPr="00B94960">
        <w:rPr>
          <w:rFonts w:ascii="Times New Roman" w:hAnsi="Times New Roman" w:cs="Times New Roman"/>
        </w:rPr>
        <w:t>活出豐盛</w:t>
      </w:r>
      <w:proofErr w:type="gramEnd"/>
      <w:r w:rsidRPr="00B94960">
        <w:rPr>
          <w:rFonts w:ascii="Times New Roman" w:hAnsi="Times New Roman" w:cs="Times New Roman"/>
        </w:rPr>
        <w:t>計劃</w:t>
      </w:r>
      <w:r>
        <w:rPr>
          <w:rFonts w:ascii="Times New Roman" w:hAnsi="Times New Roman" w:cs="Times New Roman" w:hint="eastAsia"/>
        </w:rPr>
        <w:t>」</w:t>
      </w:r>
      <w:r w:rsidRPr="00B94960">
        <w:rPr>
          <w:rFonts w:ascii="Times New Roman" w:hAnsi="Times New Roman" w:cs="Times New Roman"/>
        </w:rPr>
        <w:t>是由教育局委託香港聖公會福利協會舉辦，</w:t>
      </w:r>
      <w:r>
        <w:rPr>
          <w:rFonts w:ascii="Times New Roman" w:hAnsi="Times New Roman" w:cs="Times New Roman" w:hint="eastAsia"/>
        </w:rPr>
        <w:t>於</w:t>
      </w:r>
      <w:r>
        <w:rPr>
          <w:rFonts w:ascii="Times New Roman" w:hAnsi="Times New Roman" w:cs="Times New Roman"/>
        </w:rPr>
        <w:t>2015/16</w:t>
      </w:r>
      <w:r>
        <w:rPr>
          <w:rFonts w:ascii="Times New Roman" w:hAnsi="Times New Roman" w:cs="Times New Roman" w:hint="eastAsia"/>
        </w:rPr>
        <w:t>、</w:t>
      </w:r>
      <w:r>
        <w:rPr>
          <w:rFonts w:ascii="Times New Roman" w:hAnsi="Times New Roman" w:cs="Times New Roman"/>
        </w:rPr>
        <w:t>2016/17</w:t>
      </w:r>
      <w:r>
        <w:rPr>
          <w:rFonts w:ascii="Times New Roman" w:hAnsi="Times New Roman" w:cs="Times New Roman" w:hint="eastAsia"/>
        </w:rPr>
        <w:t>及</w:t>
      </w:r>
      <w:r>
        <w:rPr>
          <w:rFonts w:ascii="Times New Roman" w:hAnsi="Times New Roman" w:cs="Times New Roman" w:hint="eastAsia"/>
        </w:rPr>
        <w:t>2</w:t>
      </w:r>
      <w:r>
        <w:rPr>
          <w:rFonts w:ascii="Times New Roman" w:hAnsi="Times New Roman" w:cs="Times New Roman"/>
        </w:rPr>
        <w:t>017/18</w:t>
      </w:r>
      <w:r>
        <w:rPr>
          <w:rFonts w:ascii="Times New Roman" w:hAnsi="Times New Roman" w:cs="Times New Roman" w:hint="eastAsia"/>
        </w:rPr>
        <w:t>學年</w:t>
      </w:r>
      <w:r w:rsidRPr="00B94960">
        <w:rPr>
          <w:rFonts w:ascii="Times New Roman" w:hAnsi="Times New Roman" w:cs="Times New Roman"/>
        </w:rPr>
        <w:t>為有特殊學習困難的中學生提供與就業相關經歷的先導計劃。計劃</w:t>
      </w:r>
      <w:r>
        <w:rPr>
          <w:rFonts w:ascii="Times New Roman" w:hAnsi="Times New Roman" w:cs="Times New Roman" w:hint="eastAsia"/>
        </w:rPr>
        <w:t>由</w:t>
      </w:r>
      <w:r w:rsidRPr="00B94960">
        <w:rPr>
          <w:rFonts w:ascii="Times New Roman" w:hAnsi="Times New Roman" w:cs="Times New Roman"/>
        </w:rPr>
        <w:t>2015</w:t>
      </w:r>
      <w:r w:rsidRPr="00B94960">
        <w:rPr>
          <w:rFonts w:ascii="Times New Roman" w:hAnsi="Times New Roman" w:cs="Times New Roman"/>
        </w:rPr>
        <w:t>年</w:t>
      </w:r>
      <w:r w:rsidRPr="00B94960">
        <w:rPr>
          <w:rFonts w:ascii="Times New Roman" w:hAnsi="Times New Roman" w:cs="Times New Roman"/>
        </w:rPr>
        <w:t>10</w:t>
      </w:r>
      <w:r w:rsidRPr="00B94960">
        <w:rPr>
          <w:rFonts w:ascii="Times New Roman" w:hAnsi="Times New Roman" w:cs="Times New Roman"/>
        </w:rPr>
        <w:t>月</w:t>
      </w:r>
      <w:r w:rsidRPr="00B94960">
        <w:rPr>
          <w:rFonts w:ascii="Times New Roman" w:hAnsi="Times New Roman" w:cs="Times New Roman"/>
        </w:rPr>
        <w:t>5</w:t>
      </w:r>
      <w:r w:rsidRPr="00B94960">
        <w:rPr>
          <w:rFonts w:ascii="Times New Roman" w:hAnsi="Times New Roman" w:cs="Times New Roman"/>
        </w:rPr>
        <w:t>日</w:t>
      </w:r>
      <w:r>
        <w:rPr>
          <w:rFonts w:ascii="Times New Roman" w:hAnsi="Times New Roman" w:cs="Times New Roman" w:hint="eastAsia"/>
        </w:rPr>
        <w:t>開始推行，</w:t>
      </w:r>
      <w:r w:rsidRPr="00B94960">
        <w:rPr>
          <w:rFonts w:ascii="Times New Roman" w:hAnsi="Times New Roman" w:cs="Times New Roman"/>
        </w:rPr>
        <w:t>至</w:t>
      </w:r>
      <w:r w:rsidRPr="00B94960">
        <w:rPr>
          <w:rFonts w:ascii="Times New Roman" w:hAnsi="Times New Roman" w:cs="Times New Roman"/>
        </w:rPr>
        <w:t>2018</w:t>
      </w:r>
      <w:r w:rsidRPr="00B94960">
        <w:rPr>
          <w:rFonts w:ascii="Times New Roman" w:hAnsi="Times New Roman" w:cs="Times New Roman"/>
        </w:rPr>
        <w:t>年</w:t>
      </w:r>
      <w:r w:rsidRPr="00B94960">
        <w:rPr>
          <w:rFonts w:ascii="Times New Roman" w:hAnsi="Times New Roman" w:cs="Times New Roman"/>
        </w:rPr>
        <w:t>1</w:t>
      </w:r>
      <w:r w:rsidRPr="00B94960">
        <w:rPr>
          <w:rFonts w:ascii="Times New Roman" w:hAnsi="Times New Roman" w:cs="Times New Roman"/>
        </w:rPr>
        <w:t>月</w:t>
      </w:r>
      <w:r w:rsidRPr="00B94960">
        <w:rPr>
          <w:rFonts w:ascii="Times New Roman" w:hAnsi="Times New Roman" w:cs="Times New Roman"/>
        </w:rPr>
        <w:t>31</w:t>
      </w:r>
      <w:r w:rsidRPr="00B94960">
        <w:rPr>
          <w:rFonts w:ascii="Times New Roman" w:hAnsi="Times New Roman" w:cs="Times New Roman"/>
        </w:rPr>
        <w:t>日</w:t>
      </w:r>
      <w:r>
        <w:rPr>
          <w:rFonts w:ascii="Times New Roman" w:hAnsi="Times New Roman" w:cs="Times New Roman" w:hint="eastAsia"/>
        </w:rPr>
        <w:t>完結</w:t>
      </w:r>
      <w:r w:rsidRPr="00B94960">
        <w:rPr>
          <w:rFonts w:ascii="Times New Roman" w:hAnsi="Times New Roman" w:cs="Times New Roman"/>
        </w:rPr>
        <w:t>，為全港四十五間中學及</w:t>
      </w:r>
      <w:r>
        <w:rPr>
          <w:rFonts w:ascii="Times New Roman" w:hAnsi="Times New Roman" w:cs="Times New Roman" w:hint="eastAsia"/>
        </w:rPr>
        <w:t>約五百</w:t>
      </w:r>
      <w:r w:rsidRPr="00B94960">
        <w:rPr>
          <w:rFonts w:ascii="Times New Roman" w:hAnsi="Times New Roman" w:cs="Times New Roman"/>
        </w:rPr>
        <w:t>名學生提供服務。</w:t>
      </w:r>
      <w:r w:rsidR="00984F69">
        <w:rPr>
          <w:rFonts w:ascii="Times New Roman" w:hAnsi="Times New Roman" w:cs="Times New Roman" w:hint="eastAsia"/>
          <w:szCs w:val="24"/>
        </w:rPr>
        <w:t>在學校及社會上不同公司和</w:t>
      </w:r>
      <w:r w:rsidR="0063335D">
        <w:rPr>
          <w:rFonts w:ascii="Times New Roman" w:hAnsi="Times New Roman" w:cs="Times New Roman" w:hint="eastAsia"/>
          <w:szCs w:val="24"/>
        </w:rPr>
        <w:t>機構的支持下，計劃亦累積一定的經驗及成效。</w:t>
      </w:r>
      <w:r w:rsidR="00CD0B6B">
        <w:rPr>
          <w:rFonts w:ascii="Times New Roman" w:hAnsi="Times New Roman" w:cs="Times New Roman" w:hint="eastAsia"/>
          <w:szCs w:val="24"/>
        </w:rPr>
        <w:t>本資源套</w:t>
      </w:r>
      <w:r w:rsidR="0063335D">
        <w:rPr>
          <w:rFonts w:ascii="Times New Roman" w:hAnsi="Times New Roman" w:cs="Times New Roman" w:hint="eastAsia"/>
          <w:szCs w:val="24"/>
        </w:rPr>
        <w:t>滙</w:t>
      </w:r>
      <w:r w:rsidR="00CD0B6B">
        <w:rPr>
          <w:rFonts w:ascii="Times New Roman" w:hAnsi="Times New Roman" w:cs="Times New Roman" w:hint="eastAsia"/>
          <w:szCs w:val="24"/>
        </w:rPr>
        <w:t>集計劃的經驗，期望老師及社工，能從中</w:t>
      </w:r>
      <w:r>
        <w:rPr>
          <w:rFonts w:ascii="Times New Roman" w:hAnsi="Times New Roman" w:cs="Times New Roman" w:hint="eastAsia"/>
          <w:szCs w:val="24"/>
        </w:rPr>
        <w:t>參考</w:t>
      </w:r>
      <w:r w:rsidR="0063335D">
        <w:rPr>
          <w:rFonts w:ascii="Times New Roman" w:hAnsi="Times New Roman" w:cs="Times New Roman" w:hint="eastAsia"/>
          <w:szCs w:val="24"/>
        </w:rPr>
        <w:t>，支援</w:t>
      </w:r>
      <w:r w:rsidR="00B82465" w:rsidRPr="00984F69">
        <w:rPr>
          <w:rFonts w:asciiTheme="minorEastAsia" w:hAnsiTheme="minorEastAsia" w:cs="新細明體" w:hint="eastAsia"/>
          <w:szCs w:val="24"/>
        </w:rPr>
        <w:t>有</w:t>
      </w:r>
      <w:r w:rsidR="0063335D">
        <w:rPr>
          <w:rFonts w:ascii="Times New Roman" w:hAnsi="Times New Roman" w:cs="Times New Roman" w:hint="eastAsia"/>
          <w:szCs w:val="24"/>
        </w:rPr>
        <w:t>特殊學習困難的中學生的生涯規劃發展。</w:t>
      </w:r>
    </w:p>
    <w:p w:rsidR="007F4693" w:rsidRPr="00714384" w:rsidRDefault="007F4693" w:rsidP="005C17A4">
      <w:pPr>
        <w:spacing w:line="276" w:lineRule="auto"/>
        <w:jc w:val="both"/>
        <w:rPr>
          <w:rFonts w:ascii="Times New Roman" w:hAnsi="Times New Roman" w:cs="Times New Roman"/>
          <w:szCs w:val="24"/>
        </w:rPr>
      </w:pPr>
    </w:p>
    <w:p w:rsidR="0029079D" w:rsidRPr="007F4693" w:rsidRDefault="0029079D" w:rsidP="005C17A4">
      <w:pPr>
        <w:pStyle w:val="1"/>
        <w:spacing w:before="180" w:after="180"/>
        <w:jc w:val="both"/>
      </w:pPr>
      <w:r w:rsidRPr="007F4693">
        <w:t>概論</w:t>
      </w:r>
    </w:p>
    <w:p w:rsidR="0029079D" w:rsidRPr="00FB4248" w:rsidRDefault="00D63437" w:rsidP="005C17A4">
      <w:pPr>
        <w:pStyle w:val="a7"/>
        <w:widowControl/>
        <w:numPr>
          <w:ilvl w:val="0"/>
          <w:numId w:val="3"/>
        </w:numPr>
        <w:spacing w:beforeLines="50" w:before="180" w:afterLines="50" w:after="180" w:line="276" w:lineRule="auto"/>
        <w:ind w:leftChars="0"/>
        <w:jc w:val="both"/>
        <w:rPr>
          <w:rFonts w:asciiTheme="minorEastAsia" w:hAnsiTheme="minorEastAsia"/>
          <w:kern w:val="0"/>
          <w:szCs w:val="24"/>
          <w:lang w:eastAsia="zh-HK"/>
        </w:rPr>
      </w:pPr>
      <w:r>
        <w:rPr>
          <w:rFonts w:asciiTheme="minorEastAsia" w:hAnsiTheme="minorEastAsia" w:hint="eastAsia"/>
          <w:kern w:val="0"/>
          <w:szCs w:val="24"/>
        </w:rPr>
        <w:t>有</w:t>
      </w:r>
      <w:r w:rsidR="0029079D" w:rsidRPr="00FB4248">
        <w:rPr>
          <w:rFonts w:asciiTheme="minorEastAsia" w:hAnsiTheme="minorEastAsia"/>
          <w:kern w:val="0"/>
          <w:szCs w:val="24"/>
          <w:lang w:eastAsia="zh-HK"/>
        </w:rPr>
        <w:t>讀寫障礙的學生</w:t>
      </w:r>
    </w:p>
    <w:p w:rsidR="000220D3" w:rsidRPr="00984F69" w:rsidRDefault="000220D3" w:rsidP="005C17A4">
      <w:pPr>
        <w:pStyle w:val="a7"/>
        <w:spacing w:before="200" w:line="276" w:lineRule="auto"/>
        <w:ind w:leftChars="0" w:left="425"/>
        <w:jc w:val="both"/>
        <w:rPr>
          <w:rFonts w:asciiTheme="minorEastAsia" w:hAnsiTheme="minorEastAsia" w:cs="新細明體"/>
          <w:szCs w:val="24"/>
        </w:rPr>
      </w:pPr>
      <w:r w:rsidRPr="00984F69">
        <w:rPr>
          <w:rFonts w:asciiTheme="minorEastAsia" w:hAnsiTheme="minorEastAsia" w:cs="新細明體" w:hint="eastAsia"/>
          <w:szCs w:val="24"/>
        </w:rPr>
        <w:t>在不同的特殊學習困難中，有八成半是讀寫障礙的。學生雖然有正常的智力和學習經驗，卻未能準確而流暢</w:t>
      </w:r>
      <w:proofErr w:type="gramStart"/>
      <w:r w:rsidRPr="00984F69">
        <w:rPr>
          <w:rFonts w:asciiTheme="minorEastAsia" w:hAnsiTheme="minorEastAsia" w:cs="新細明體" w:hint="eastAsia"/>
          <w:szCs w:val="24"/>
        </w:rPr>
        <w:t>地認讀和</w:t>
      </w:r>
      <w:proofErr w:type="gramEnd"/>
      <w:r w:rsidRPr="00984F69">
        <w:rPr>
          <w:rFonts w:asciiTheme="minorEastAsia" w:hAnsiTheme="minorEastAsia" w:cs="新細明體" w:hint="eastAsia"/>
          <w:szCs w:val="24"/>
        </w:rPr>
        <w:t>默寫字詞。</w:t>
      </w:r>
      <w:r w:rsidR="005C17A4" w:rsidRPr="00F51C96">
        <w:rPr>
          <w:rFonts w:asciiTheme="minorEastAsia" w:hAnsiTheme="minorEastAsia" w:cs="新細明體" w:hint="eastAsia"/>
        </w:rPr>
        <w:t>部份學生除</w:t>
      </w:r>
      <w:r w:rsidR="005C17A4">
        <w:rPr>
          <w:rFonts w:asciiTheme="minorEastAsia" w:hAnsiTheme="minorEastAsia" w:cs="新細明體" w:hint="eastAsia"/>
          <w:lang w:eastAsia="zh-HK"/>
        </w:rPr>
        <w:t>了有</w:t>
      </w:r>
      <w:r w:rsidR="005C17A4" w:rsidRPr="00F51C96">
        <w:rPr>
          <w:rFonts w:asciiTheme="minorEastAsia" w:hAnsiTheme="minorEastAsia" w:cs="新細明體" w:hint="eastAsia"/>
        </w:rPr>
        <w:t>讀寫障礙</w:t>
      </w:r>
      <w:r w:rsidR="005C17A4">
        <w:rPr>
          <w:rFonts w:asciiTheme="minorEastAsia" w:hAnsiTheme="minorEastAsia" w:cs="新細明體" w:hint="eastAsia"/>
          <w:lang w:eastAsia="zh-HK"/>
        </w:rPr>
        <w:t>之外</w:t>
      </w:r>
      <w:r w:rsidRPr="00984F69">
        <w:rPr>
          <w:rFonts w:asciiTheme="minorEastAsia" w:hAnsiTheme="minorEastAsia" w:cs="新細明體" w:hint="eastAsia"/>
          <w:szCs w:val="24"/>
        </w:rPr>
        <w:t>，亦同時有專注力失調及過度</w:t>
      </w:r>
      <w:proofErr w:type="gramStart"/>
      <w:r w:rsidRPr="00984F69">
        <w:rPr>
          <w:rFonts w:asciiTheme="minorEastAsia" w:hAnsiTheme="minorEastAsia" w:cs="新細明體" w:hint="eastAsia"/>
          <w:szCs w:val="24"/>
        </w:rPr>
        <w:t>活躍症</w:t>
      </w:r>
      <w:proofErr w:type="gramEnd"/>
      <w:r w:rsidRPr="00984F69">
        <w:rPr>
          <w:rFonts w:asciiTheme="minorEastAsia" w:hAnsiTheme="minorEastAsia" w:cs="新細明體" w:hint="eastAsia"/>
          <w:szCs w:val="24"/>
        </w:rPr>
        <w:t>、自</w:t>
      </w:r>
      <w:proofErr w:type="gramStart"/>
      <w:r w:rsidRPr="00984F69">
        <w:rPr>
          <w:rFonts w:asciiTheme="minorEastAsia" w:hAnsiTheme="minorEastAsia" w:cs="新細明體" w:hint="eastAsia"/>
          <w:szCs w:val="24"/>
        </w:rPr>
        <w:t>閉候群症</w:t>
      </w:r>
      <w:proofErr w:type="gramEnd"/>
      <w:r w:rsidRPr="00984F69">
        <w:rPr>
          <w:rFonts w:asciiTheme="minorEastAsia" w:hAnsiTheme="minorEastAsia" w:cs="新細明體" w:hint="eastAsia"/>
          <w:szCs w:val="24"/>
        </w:rPr>
        <w:t>、語言障礙等其他特殊教育需要。一般來說，他們有以下的特徵：</w:t>
      </w:r>
    </w:p>
    <w:p w:rsidR="000220D3" w:rsidRPr="00984F69" w:rsidRDefault="000220D3" w:rsidP="005C17A4">
      <w:pPr>
        <w:pStyle w:val="a7"/>
        <w:numPr>
          <w:ilvl w:val="0"/>
          <w:numId w:val="9"/>
        </w:numPr>
        <w:pBdr>
          <w:top w:val="nil"/>
          <w:left w:val="nil"/>
          <w:bottom w:val="nil"/>
          <w:right w:val="nil"/>
          <w:between w:val="nil"/>
        </w:pBdr>
        <w:spacing w:before="200" w:line="276" w:lineRule="auto"/>
        <w:ind w:leftChars="0"/>
        <w:jc w:val="both"/>
        <w:rPr>
          <w:rFonts w:asciiTheme="minorEastAsia" w:hAnsiTheme="minorEastAsia" w:cs="新細明體"/>
          <w:szCs w:val="24"/>
        </w:rPr>
      </w:pPr>
      <w:r w:rsidRPr="00984F69">
        <w:rPr>
          <w:rFonts w:asciiTheme="minorEastAsia" w:hAnsiTheme="minorEastAsia" w:cs="新細明體" w:hint="eastAsia"/>
          <w:szCs w:val="24"/>
        </w:rPr>
        <w:t>口語表達能力較文字表達能力為佳;</w:t>
      </w:r>
    </w:p>
    <w:p w:rsidR="000220D3" w:rsidRPr="00984F69" w:rsidRDefault="000220D3" w:rsidP="005C17A4">
      <w:pPr>
        <w:pStyle w:val="a7"/>
        <w:numPr>
          <w:ilvl w:val="0"/>
          <w:numId w:val="9"/>
        </w:numPr>
        <w:pBdr>
          <w:top w:val="nil"/>
          <w:left w:val="nil"/>
          <w:bottom w:val="nil"/>
          <w:right w:val="nil"/>
          <w:between w:val="nil"/>
        </w:pBdr>
        <w:spacing w:before="200" w:line="276" w:lineRule="auto"/>
        <w:ind w:leftChars="0"/>
        <w:jc w:val="both"/>
        <w:rPr>
          <w:rFonts w:asciiTheme="minorEastAsia" w:hAnsiTheme="minorEastAsia" w:cs="新細明體"/>
          <w:szCs w:val="24"/>
        </w:rPr>
      </w:pPr>
      <w:r w:rsidRPr="00984F69">
        <w:rPr>
          <w:rFonts w:asciiTheme="minorEastAsia" w:hAnsiTheme="minorEastAsia" w:cs="新細明體" w:hint="eastAsia"/>
          <w:szCs w:val="24"/>
        </w:rPr>
        <w:t>閱讀欠流暢，並</w:t>
      </w:r>
      <w:proofErr w:type="gramStart"/>
      <w:r w:rsidRPr="00984F69">
        <w:rPr>
          <w:rFonts w:asciiTheme="minorEastAsia" w:hAnsiTheme="minorEastAsia" w:cs="新細明體" w:hint="eastAsia"/>
          <w:szCs w:val="24"/>
        </w:rPr>
        <w:t>時常錯讀或</w:t>
      </w:r>
      <w:proofErr w:type="gramEnd"/>
      <w:r w:rsidRPr="00984F69">
        <w:rPr>
          <w:rFonts w:asciiTheme="minorEastAsia" w:hAnsiTheme="minorEastAsia" w:cs="新細明體" w:hint="eastAsia"/>
          <w:szCs w:val="24"/>
        </w:rPr>
        <w:t xml:space="preserve">忘記讀音; </w:t>
      </w:r>
    </w:p>
    <w:p w:rsidR="000220D3" w:rsidRPr="00984F69" w:rsidRDefault="000220D3" w:rsidP="005C17A4">
      <w:pPr>
        <w:pStyle w:val="a7"/>
        <w:numPr>
          <w:ilvl w:val="0"/>
          <w:numId w:val="9"/>
        </w:numPr>
        <w:pBdr>
          <w:top w:val="nil"/>
          <w:left w:val="nil"/>
          <w:bottom w:val="nil"/>
          <w:right w:val="nil"/>
          <w:between w:val="nil"/>
        </w:pBdr>
        <w:spacing w:before="200" w:line="276" w:lineRule="auto"/>
        <w:ind w:leftChars="0"/>
        <w:jc w:val="both"/>
        <w:rPr>
          <w:rFonts w:asciiTheme="minorEastAsia" w:hAnsiTheme="minorEastAsia" w:cs="新細明體"/>
          <w:szCs w:val="24"/>
        </w:rPr>
      </w:pPr>
      <w:r w:rsidRPr="00984F69">
        <w:rPr>
          <w:rFonts w:asciiTheme="minorEastAsia" w:hAnsiTheme="minorEastAsia" w:cs="新細明體" w:hint="eastAsia"/>
          <w:szCs w:val="24"/>
        </w:rPr>
        <w:t xml:space="preserve">儘管努力學習，仍未能默寫已學的字詞; </w:t>
      </w:r>
    </w:p>
    <w:p w:rsidR="000220D3" w:rsidRPr="00984F69" w:rsidRDefault="000220D3" w:rsidP="005C17A4">
      <w:pPr>
        <w:pStyle w:val="a7"/>
        <w:numPr>
          <w:ilvl w:val="0"/>
          <w:numId w:val="9"/>
        </w:numPr>
        <w:pBdr>
          <w:top w:val="nil"/>
          <w:left w:val="nil"/>
          <w:bottom w:val="nil"/>
          <w:right w:val="nil"/>
          <w:between w:val="nil"/>
        </w:pBdr>
        <w:spacing w:before="200" w:line="276" w:lineRule="auto"/>
        <w:ind w:leftChars="0"/>
        <w:jc w:val="both"/>
        <w:rPr>
          <w:rFonts w:asciiTheme="minorEastAsia" w:hAnsiTheme="minorEastAsia" w:cs="新細明體"/>
          <w:szCs w:val="24"/>
        </w:rPr>
      </w:pPr>
      <w:r w:rsidRPr="00984F69">
        <w:rPr>
          <w:rFonts w:asciiTheme="minorEastAsia" w:hAnsiTheme="minorEastAsia" w:cs="新細明體" w:hint="eastAsia"/>
          <w:szCs w:val="24"/>
        </w:rPr>
        <w:t>抄寫時</w:t>
      </w:r>
      <w:proofErr w:type="gramStart"/>
      <w:r w:rsidRPr="00984F69">
        <w:rPr>
          <w:rFonts w:asciiTheme="minorEastAsia" w:hAnsiTheme="minorEastAsia" w:cs="新細明體" w:hint="eastAsia"/>
          <w:szCs w:val="24"/>
        </w:rPr>
        <w:t>經常漏寫或</w:t>
      </w:r>
      <w:proofErr w:type="gramEnd"/>
      <w:r w:rsidRPr="00984F69">
        <w:rPr>
          <w:rFonts w:asciiTheme="minorEastAsia" w:hAnsiTheme="minorEastAsia" w:cs="新細明體" w:hint="eastAsia"/>
          <w:szCs w:val="24"/>
        </w:rPr>
        <w:t>多寫了筆畫;</w:t>
      </w:r>
    </w:p>
    <w:p w:rsidR="000220D3" w:rsidRPr="00984F69" w:rsidRDefault="000220D3" w:rsidP="005C17A4">
      <w:pPr>
        <w:pStyle w:val="a7"/>
        <w:numPr>
          <w:ilvl w:val="0"/>
          <w:numId w:val="9"/>
        </w:numPr>
        <w:pBdr>
          <w:top w:val="nil"/>
          <w:left w:val="nil"/>
          <w:bottom w:val="nil"/>
          <w:right w:val="nil"/>
          <w:between w:val="nil"/>
        </w:pBdr>
        <w:spacing w:before="200" w:line="276" w:lineRule="auto"/>
        <w:ind w:leftChars="0"/>
        <w:jc w:val="both"/>
        <w:rPr>
          <w:rFonts w:asciiTheme="minorEastAsia" w:hAnsiTheme="minorEastAsia" w:cs="新細明體"/>
          <w:szCs w:val="24"/>
        </w:rPr>
      </w:pPr>
      <w:r w:rsidRPr="00984F69">
        <w:rPr>
          <w:rFonts w:asciiTheme="minorEastAsia" w:hAnsiTheme="minorEastAsia" w:cs="新細明體" w:hint="eastAsia"/>
          <w:szCs w:val="24"/>
        </w:rPr>
        <w:t>把文字的部件左右倒轉或</w:t>
      </w:r>
      <w:proofErr w:type="gramStart"/>
      <w:r w:rsidRPr="00984F69">
        <w:rPr>
          <w:rFonts w:asciiTheme="minorEastAsia" w:hAnsiTheme="minorEastAsia" w:cs="新細明體" w:hint="eastAsia"/>
          <w:szCs w:val="24"/>
        </w:rPr>
        <w:t>寫成鏡像</w:t>
      </w:r>
      <w:proofErr w:type="gramEnd"/>
      <w:r w:rsidRPr="00984F69">
        <w:rPr>
          <w:rFonts w:asciiTheme="minorEastAsia" w:hAnsiTheme="minorEastAsia" w:cs="新細明體" w:hint="eastAsia"/>
          <w:szCs w:val="24"/>
        </w:rPr>
        <w:t>倒影;</w:t>
      </w:r>
    </w:p>
    <w:p w:rsidR="000220D3" w:rsidRPr="00984F69" w:rsidRDefault="000220D3" w:rsidP="005C17A4">
      <w:pPr>
        <w:pStyle w:val="a7"/>
        <w:numPr>
          <w:ilvl w:val="0"/>
          <w:numId w:val="9"/>
        </w:numPr>
        <w:pBdr>
          <w:top w:val="nil"/>
          <w:left w:val="nil"/>
          <w:bottom w:val="nil"/>
          <w:right w:val="nil"/>
          <w:between w:val="nil"/>
        </w:pBdr>
        <w:spacing w:before="200" w:line="276" w:lineRule="auto"/>
        <w:ind w:leftChars="0"/>
        <w:jc w:val="both"/>
        <w:rPr>
          <w:rFonts w:asciiTheme="minorEastAsia" w:hAnsiTheme="minorEastAsia" w:cs="新細明體"/>
          <w:szCs w:val="24"/>
        </w:rPr>
      </w:pPr>
      <w:r w:rsidRPr="00984F69">
        <w:rPr>
          <w:rFonts w:asciiTheme="minorEastAsia" w:hAnsiTheme="minorEastAsia" w:cs="新細明體" w:hint="eastAsia"/>
          <w:szCs w:val="24"/>
        </w:rPr>
        <w:t>較易疲倦，需要更多的注意力去完成讀寫的作業。</w:t>
      </w:r>
      <w:r w:rsidR="005C17A4">
        <w:rPr>
          <w:rFonts w:asciiTheme="minorEastAsia" w:hAnsiTheme="minorEastAsia" w:cs="新細明體" w:hint="eastAsia"/>
          <w:szCs w:val="24"/>
        </w:rPr>
        <w:t xml:space="preserve"> </w:t>
      </w:r>
      <w:r w:rsidR="005C17A4" w:rsidRPr="005C17A4">
        <w:rPr>
          <w:rFonts w:ascii="Times New Roman" w:hAnsi="Times New Roman" w:cs="Times New Roman"/>
          <w:szCs w:val="24"/>
        </w:rPr>
        <w:t>(</w:t>
      </w:r>
      <w:r w:rsidRPr="005C17A4">
        <w:rPr>
          <w:rFonts w:ascii="Times New Roman" w:hAnsi="Times New Roman" w:cs="Times New Roman"/>
          <w:szCs w:val="24"/>
        </w:rPr>
        <w:t>教育局，</w:t>
      </w:r>
      <w:r w:rsidRPr="005C17A4">
        <w:rPr>
          <w:rFonts w:ascii="Times New Roman" w:hAnsi="Times New Roman" w:cs="Times New Roman"/>
          <w:szCs w:val="24"/>
        </w:rPr>
        <w:t>2017</w:t>
      </w:r>
      <w:r w:rsidR="005C17A4" w:rsidRPr="005C17A4">
        <w:rPr>
          <w:rFonts w:ascii="Times New Roman" w:hAnsi="Times New Roman" w:cs="Times New Roman"/>
          <w:szCs w:val="24"/>
        </w:rPr>
        <w:t>)</w:t>
      </w:r>
      <w:r w:rsidR="0000343D">
        <w:rPr>
          <w:rFonts w:ascii="Times New Roman" w:hAnsi="Times New Roman" w:cs="Times New Roman"/>
          <w:szCs w:val="24"/>
          <w:vertAlign w:val="superscript"/>
        </w:rPr>
        <w:t>1</w:t>
      </w:r>
    </w:p>
    <w:p w:rsidR="007F4693" w:rsidRPr="00984F69" w:rsidRDefault="0000343D" w:rsidP="005C17A4">
      <w:pPr>
        <w:pStyle w:val="a7"/>
        <w:widowControl/>
        <w:spacing w:beforeLines="50" w:before="180" w:afterLines="50" w:after="180" w:line="276" w:lineRule="auto"/>
        <w:ind w:leftChars="0" w:left="425"/>
        <w:jc w:val="both"/>
        <w:rPr>
          <w:rFonts w:asciiTheme="minorEastAsia" w:hAnsiTheme="minorEastAsia" w:cs="新細明體"/>
          <w:szCs w:val="24"/>
        </w:rPr>
      </w:pPr>
      <w:r w:rsidRPr="001D470D">
        <w:rPr>
          <w:rFonts w:asciiTheme="minorEastAsia" w:hAnsiTheme="minorEastAsia" w:cs="新細明體"/>
          <w:noProof/>
        </w:rPr>
        <mc:AlternateContent>
          <mc:Choice Requires="wps">
            <w:drawing>
              <wp:anchor distT="45720" distB="45720" distL="114300" distR="114300" simplePos="0" relativeHeight="251667456" behindDoc="1" locked="0" layoutInCell="1" allowOverlap="1" wp14:anchorId="2C698C6A" wp14:editId="683C901A">
                <wp:simplePos x="0" y="0"/>
                <wp:positionH relativeFrom="column">
                  <wp:posOffset>0</wp:posOffset>
                </wp:positionH>
                <wp:positionV relativeFrom="page">
                  <wp:posOffset>9486900</wp:posOffset>
                </wp:positionV>
                <wp:extent cx="6156960" cy="891540"/>
                <wp:effectExtent l="0" t="0" r="0" b="3810"/>
                <wp:wrapTopAndBottom/>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891540"/>
                        </a:xfrm>
                        <a:prstGeom prst="rect">
                          <a:avLst/>
                        </a:prstGeom>
                        <a:noFill/>
                        <a:ln w="9525">
                          <a:noFill/>
                          <a:miter lim="800000"/>
                          <a:headEnd/>
                          <a:tailEnd/>
                        </a:ln>
                      </wps:spPr>
                      <wps:txbx>
                        <w:txbxContent>
                          <w:p w:rsidR="0000343D" w:rsidRPr="0000343D" w:rsidRDefault="0000343D" w:rsidP="0000343D">
                            <w:pPr>
                              <w:pStyle w:val="a7"/>
                              <w:numPr>
                                <w:ilvl w:val="0"/>
                                <w:numId w:val="22"/>
                              </w:numPr>
                              <w:pBdr>
                                <w:top w:val="single" w:sz="4" w:space="1" w:color="auto"/>
                              </w:pBdr>
                              <w:ind w:leftChars="0"/>
                              <w:rPr>
                                <w:rFonts w:ascii="Times New Roman" w:hAnsi="Times New Roman" w:cs="Times New Roman"/>
                                <w:sz w:val="20"/>
                                <w:szCs w:val="20"/>
                              </w:rPr>
                            </w:pPr>
                            <w:r w:rsidRPr="0000343D">
                              <w:rPr>
                                <w:rFonts w:ascii="Times New Roman" w:hAnsi="Times New Roman" w:cs="Times New Roman" w:hint="eastAsia"/>
                                <w:sz w:val="20"/>
                                <w:szCs w:val="20"/>
                              </w:rPr>
                              <w:t>教育局（</w:t>
                            </w:r>
                            <w:r w:rsidRPr="0000343D">
                              <w:rPr>
                                <w:rFonts w:ascii="Times New Roman" w:hAnsi="Times New Roman" w:cs="Times New Roman" w:hint="eastAsia"/>
                                <w:sz w:val="20"/>
                                <w:szCs w:val="20"/>
                              </w:rPr>
                              <w:t>2017</w:t>
                            </w:r>
                            <w:r w:rsidRPr="0000343D">
                              <w:rPr>
                                <w:rFonts w:ascii="Times New Roman" w:hAnsi="Times New Roman" w:cs="Times New Roman" w:hint="eastAsia"/>
                                <w:sz w:val="20"/>
                                <w:szCs w:val="20"/>
                              </w:rPr>
                              <w:t>）。認識及幫助有特殊教育需要的學生</w:t>
                            </w:r>
                            <w:r w:rsidRPr="0000343D">
                              <w:rPr>
                                <w:rFonts w:ascii="Times New Roman" w:hAnsi="Times New Roman" w:cs="Times New Roman" w:hint="eastAsia"/>
                                <w:sz w:val="20"/>
                                <w:szCs w:val="20"/>
                              </w:rPr>
                              <w:t xml:space="preserve">- </w:t>
                            </w:r>
                            <w:r w:rsidRPr="0000343D">
                              <w:rPr>
                                <w:rFonts w:ascii="Times New Roman" w:hAnsi="Times New Roman" w:cs="Times New Roman" w:hint="eastAsia"/>
                                <w:sz w:val="20"/>
                                <w:szCs w:val="20"/>
                              </w:rPr>
                              <w:t>教學指引。香港：教育局。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698C6A" id="_x0000_t202" coordsize="21600,21600" o:spt="202" path="m,l,21600r21600,l21600,xe">
                <v:stroke joinstyle="miter"/>
                <v:path gradientshapeok="t" o:connecttype="rect"/>
              </v:shapetype>
              <v:shape id="文字方塊 1" o:spid="_x0000_s1026" type="#_x0000_t202" style="position:absolute;left:0;text-align:left;margin-left:0;margin-top:747pt;width:484.8pt;height:70.2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" filled="f" stroked="f">
                <v:textbox>
                  <w:txbxContent>
                    <w:p w:rsidR="0000343D" w:rsidRPr="0000343D" w:rsidRDefault="0000343D" w:rsidP="0000343D">
                      <w:pPr>
                        <w:pStyle w:val="a7"/>
                        <w:numPr>
                          <w:ilvl w:val="0"/>
                          <w:numId w:val="22"/>
                        </w:numPr>
                        <w:pBdr>
                          <w:top w:val="single" w:sz="4" w:space="1" w:color="auto"/>
                        </w:pBdr>
                        <w:ind w:leftChars="0"/>
                        <w:rPr>
                          <w:rFonts w:ascii="Times New Roman" w:hAnsi="Times New Roman" w:cs="Times New Roman"/>
                          <w:sz w:val="20"/>
                          <w:szCs w:val="20"/>
                        </w:rPr>
                      </w:pPr>
                      <w:r w:rsidRPr="0000343D">
                        <w:rPr>
                          <w:rFonts w:ascii="Times New Roman" w:hAnsi="Times New Roman" w:cs="Times New Roman" w:hint="eastAsia"/>
                          <w:sz w:val="20"/>
                          <w:szCs w:val="20"/>
                        </w:rPr>
                        <w:t>教育局（</w:t>
                      </w:r>
                      <w:r w:rsidRPr="0000343D">
                        <w:rPr>
                          <w:rFonts w:ascii="Times New Roman" w:hAnsi="Times New Roman" w:cs="Times New Roman" w:hint="eastAsia"/>
                          <w:sz w:val="20"/>
                          <w:szCs w:val="20"/>
                        </w:rPr>
                        <w:t>2017</w:t>
                      </w:r>
                      <w:r w:rsidRPr="0000343D">
                        <w:rPr>
                          <w:rFonts w:ascii="Times New Roman" w:hAnsi="Times New Roman" w:cs="Times New Roman" w:hint="eastAsia"/>
                          <w:sz w:val="20"/>
                          <w:szCs w:val="20"/>
                        </w:rPr>
                        <w:t>）。認識及幫助有特殊教育需要的學生</w:t>
                      </w:r>
                      <w:r w:rsidRPr="0000343D">
                        <w:rPr>
                          <w:rFonts w:ascii="Times New Roman" w:hAnsi="Times New Roman" w:cs="Times New Roman" w:hint="eastAsia"/>
                          <w:sz w:val="20"/>
                          <w:szCs w:val="20"/>
                        </w:rPr>
                        <w:t xml:space="preserve">- </w:t>
                      </w:r>
                      <w:r w:rsidRPr="0000343D">
                        <w:rPr>
                          <w:rFonts w:ascii="Times New Roman" w:hAnsi="Times New Roman" w:cs="Times New Roman" w:hint="eastAsia"/>
                          <w:sz w:val="20"/>
                          <w:szCs w:val="20"/>
                        </w:rPr>
                        <w:t>教學指引。香港：教育局。</w:t>
                      </w:r>
                    </w:p>
                  </w:txbxContent>
                </v:textbox>
                <w10:wrap type="topAndBottom" anchory="page"/>
              </v:shape>
            </w:pict>
          </mc:Fallback>
        </mc:AlternateContent>
      </w:r>
      <w:r w:rsidR="000220D3" w:rsidRPr="00984F69">
        <w:rPr>
          <w:rFonts w:asciiTheme="minorEastAsia" w:hAnsiTheme="minorEastAsia" w:cs="新細明體" w:hint="eastAsia"/>
          <w:szCs w:val="24"/>
        </w:rPr>
        <w:t>香港特殊學習障礙協會指出讀寫障礙本身不是「病」，而是一種「障礙」、「缺陷」。假若學生能及早識別及接受有效的訓練（如學習技巧、輔導課程、視覺空間感知訓練、言語治療等）和協助，情況會有所改善。而計劃推行時發現，部份讀寫障礙的高中生，在小學或初中階段時，學校亦提供一些針對學習需要的服務。因此他們在學習經驗中已學會一些方法，處理文字上的困難，如使用同義字或同音字、根據</w:t>
      </w:r>
      <w:proofErr w:type="gramStart"/>
      <w:r w:rsidR="000220D3" w:rsidRPr="00984F69">
        <w:rPr>
          <w:rFonts w:asciiTheme="minorEastAsia" w:hAnsiTheme="minorEastAsia" w:cs="新細明體" w:hint="eastAsia"/>
          <w:szCs w:val="24"/>
        </w:rPr>
        <w:t>上文下理了解</w:t>
      </w:r>
      <w:proofErr w:type="gramEnd"/>
      <w:r w:rsidR="000220D3" w:rsidRPr="00984F69">
        <w:rPr>
          <w:rFonts w:asciiTheme="minorEastAsia" w:hAnsiTheme="minorEastAsia" w:cs="新細明體" w:hint="eastAsia"/>
          <w:szCs w:val="24"/>
        </w:rPr>
        <w:t>詞句等。在簡單的閱讀及書寫上，他們亦掌握一定的技巧。然而在支援</w:t>
      </w:r>
      <w:r w:rsidR="00B82465" w:rsidRPr="00984F69">
        <w:rPr>
          <w:rFonts w:asciiTheme="minorEastAsia" w:hAnsiTheme="minorEastAsia" w:cs="新細明體" w:hint="eastAsia"/>
          <w:szCs w:val="24"/>
        </w:rPr>
        <w:t>有</w:t>
      </w:r>
      <w:r w:rsidR="000220D3" w:rsidRPr="00984F69">
        <w:rPr>
          <w:rFonts w:asciiTheme="minorEastAsia" w:hAnsiTheme="minorEastAsia" w:cs="新細明體" w:hint="eastAsia"/>
          <w:szCs w:val="24"/>
        </w:rPr>
        <w:t>讀寫障礙的高中生在生涯規劃的需要時，著重點</w:t>
      </w:r>
      <w:r w:rsidR="00984F69" w:rsidRPr="00396F00">
        <w:rPr>
          <w:rFonts w:asciiTheme="minorEastAsia" w:hAnsiTheme="minorEastAsia" w:cs="新細明體" w:hint="eastAsia"/>
          <w:szCs w:val="24"/>
        </w:rPr>
        <w:t>則</w:t>
      </w:r>
      <w:r w:rsidR="000220D3" w:rsidRPr="00396F00">
        <w:rPr>
          <w:rFonts w:asciiTheme="minorEastAsia" w:hAnsiTheme="minorEastAsia" w:cs="新細明體" w:hint="eastAsia"/>
          <w:szCs w:val="24"/>
        </w:rPr>
        <w:t>與</w:t>
      </w:r>
      <w:r w:rsidR="00984F69" w:rsidRPr="00396F00">
        <w:rPr>
          <w:rFonts w:asciiTheme="minorEastAsia" w:hAnsiTheme="minorEastAsia" w:cs="新細明體" w:hint="eastAsia"/>
          <w:szCs w:val="24"/>
        </w:rPr>
        <w:t>處理學業上的困難</w:t>
      </w:r>
      <w:r w:rsidR="000220D3" w:rsidRPr="00984F69">
        <w:rPr>
          <w:rFonts w:asciiTheme="minorEastAsia" w:hAnsiTheme="minorEastAsia" w:cs="新細明體" w:hint="eastAsia"/>
          <w:szCs w:val="24"/>
        </w:rPr>
        <w:t>有所不同。</w:t>
      </w:r>
    </w:p>
    <w:p w:rsidR="0029079D" w:rsidRPr="00FB4248" w:rsidRDefault="0029079D" w:rsidP="005C17A4">
      <w:pPr>
        <w:pStyle w:val="a7"/>
        <w:widowControl/>
        <w:numPr>
          <w:ilvl w:val="0"/>
          <w:numId w:val="3"/>
        </w:numPr>
        <w:spacing w:beforeLines="50" w:before="180" w:afterLines="50" w:after="180" w:line="276" w:lineRule="auto"/>
        <w:ind w:leftChars="0"/>
        <w:jc w:val="both"/>
        <w:rPr>
          <w:rFonts w:ascii="Times New Roman" w:hAnsi="Times New Roman"/>
          <w:kern w:val="0"/>
          <w:szCs w:val="24"/>
          <w:lang w:eastAsia="zh-HK"/>
        </w:rPr>
      </w:pPr>
      <w:r w:rsidRPr="00FB4248">
        <w:rPr>
          <w:rFonts w:ascii="Times New Roman" w:hAnsi="Times New Roman"/>
          <w:kern w:val="0"/>
          <w:szCs w:val="24"/>
          <w:lang w:eastAsia="zh-HK"/>
        </w:rPr>
        <w:lastRenderedPageBreak/>
        <w:t>生涯規劃</w:t>
      </w:r>
    </w:p>
    <w:p w:rsidR="0049078A" w:rsidRPr="005C17A4" w:rsidRDefault="0049078A" w:rsidP="005C17A4">
      <w:pPr>
        <w:pStyle w:val="a7"/>
        <w:pBdr>
          <w:top w:val="nil"/>
          <w:left w:val="nil"/>
          <w:bottom w:val="nil"/>
          <w:right w:val="nil"/>
          <w:between w:val="nil"/>
        </w:pBdr>
        <w:spacing w:before="200" w:line="276" w:lineRule="auto"/>
        <w:ind w:leftChars="0" w:left="425"/>
        <w:jc w:val="both"/>
        <w:rPr>
          <w:rFonts w:ascii="Times New Roman" w:hAnsi="Times New Roman" w:cs="Times New Roman"/>
          <w:color w:val="000000"/>
          <w:kern w:val="0"/>
          <w:szCs w:val="24"/>
        </w:rPr>
      </w:pPr>
      <w:r w:rsidRPr="005C17A4">
        <w:rPr>
          <w:rFonts w:ascii="Times New Roman" w:hAnsi="Times New Roman" w:cs="Times New Roman" w:hint="eastAsia"/>
          <w:color w:val="000000"/>
          <w:kern w:val="0"/>
          <w:szCs w:val="24"/>
        </w:rPr>
        <w:t>生涯規劃在不同</w:t>
      </w:r>
      <w:r w:rsidR="005C17A4" w:rsidRPr="005C17A4">
        <w:rPr>
          <w:rFonts w:ascii="Times New Roman" w:hAnsi="Times New Roman" w:cs="Times New Roman" w:hint="eastAsia"/>
          <w:color w:val="000000"/>
          <w:kern w:val="0"/>
          <w:szCs w:val="24"/>
        </w:rPr>
        <w:t>年</w:t>
      </w:r>
      <w:r w:rsidRPr="005C17A4">
        <w:rPr>
          <w:rFonts w:ascii="Times New Roman" w:hAnsi="Times New Roman" w:cs="Times New Roman" w:hint="eastAsia"/>
          <w:color w:val="000000"/>
          <w:kern w:val="0"/>
          <w:szCs w:val="24"/>
        </w:rPr>
        <w:t>代，亦有不同的演繹</w:t>
      </w:r>
      <w:r w:rsidR="0081711E" w:rsidRPr="005C17A4">
        <w:rPr>
          <w:rFonts w:ascii="Times New Roman" w:hAnsi="Times New Roman" w:cs="Times New Roman" w:hint="eastAsia"/>
          <w:color w:val="000000"/>
          <w:kern w:val="0"/>
          <w:szCs w:val="24"/>
        </w:rPr>
        <w:t>及輔導方法</w:t>
      </w:r>
      <w:r w:rsidRPr="005C17A4">
        <w:rPr>
          <w:rFonts w:ascii="Times New Roman" w:hAnsi="Times New Roman" w:cs="Times New Roman" w:hint="eastAsia"/>
          <w:color w:val="000000"/>
          <w:kern w:val="0"/>
          <w:szCs w:val="24"/>
        </w:rPr>
        <w:t>。</w:t>
      </w:r>
      <w:r w:rsidR="00D6610B">
        <w:rPr>
          <w:rFonts w:asciiTheme="minorEastAsia" w:hAnsiTheme="minorEastAsia" w:cs="新細明體" w:hint="eastAsia"/>
        </w:rPr>
        <w:t>教育局於「</w:t>
      </w:r>
      <w:r w:rsidR="00D6610B" w:rsidRPr="001D470D">
        <w:rPr>
          <w:rFonts w:asciiTheme="minorEastAsia" w:hAnsiTheme="minorEastAsia" w:cs="新細明體" w:hint="eastAsia"/>
        </w:rPr>
        <w:t>中學生涯規劃教育及升學就業輔導指引</w:t>
      </w:r>
      <w:r w:rsidR="00D6610B">
        <w:rPr>
          <w:rFonts w:asciiTheme="minorEastAsia" w:hAnsiTheme="minorEastAsia" w:cs="新細明體" w:hint="eastAsia"/>
        </w:rPr>
        <w:t>」</w:t>
      </w:r>
      <w:r w:rsidR="00D6610B">
        <w:rPr>
          <w:rFonts w:ascii="Times New Roman" w:hAnsi="Times New Roman" w:cs="Times New Roman" w:hint="eastAsia"/>
        </w:rPr>
        <w:t>(</w:t>
      </w:r>
      <w:r w:rsidR="00D6610B" w:rsidRPr="00AE0C80">
        <w:rPr>
          <w:rFonts w:ascii="Times New Roman" w:hAnsi="Times New Roman" w:cs="Times New Roman"/>
        </w:rPr>
        <w:t>2014</w:t>
      </w:r>
      <w:r w:rsidR="00D6610B">
        <w:rPr>
          <w:rFonts w:ascii="Times New Roman" w:hAnsi="Times New Roman" w:cs="Times New Roman"/>
        </w:rPr>
        <w:t>)</w:t>
      </w:r>
      <w:r w:rsidR="0000343D">
        <w:rPr>
          <w:rFonts w:ascii="Times New Roman" w:hAnsi="Times New Roman" w:cs="Times New Roman"/>
          <w:vertAlign w:val="superscript"/>
        </w:rPr>
        <w:t>2</w:t>
      </w:r>
      <w:r w:rsidR="00D6610B">
        <w:rPr>
          <w:rFonts w:asciiTheme="minorEastAsia" w:hAnsiTheme="minorEastAsia" w:cs="新細明體" w:hint="eastAsia"/>
        </w:rPr>
        <w:t>指出</w:t>
      </w:r>
      <w:r w:rsidR="001604E5" w:rsidRPr="005C17A4">
        <w:rPr>
          <w:rFonts w:ascii="Times New Roman" w:hAnsi="Times New Roman" w:cs="Times New Roman" w:hint="eastAsia"/>
          <w:color w:val="000000"/>
          <w:kern w:val="0"/>
          <w:szCs w:val="24"/>
        </w:rPr>
        <w:t>生涯規劃</w:t>
      </w:r>
      <w:r w:rsidRPr="005C17A4">
        <w:rPr>
          <w:rFonts w:ascii="Times New Roman" w:hAnsi="Times New Roman" w:cs="Times New Roman" w:hint="eastAsia"/>
          <w:color w:val="000000"/>
          <w:kern w:val="0"/>
          <w:szCs w:val="24"/>
        </w:rPr>
        <w:t>是</w:t>
      </w:r>
    </w:p>
    <w:p w:rsidR="001604E5" w:rsidRDefault="001604E5" w:rsidP="005C17A4">
      <w:pPr>
        <w:pStyle w:val="a8"/>
        <w:spacing w:line="276" w:lineRule="auto"/>
        <w:jc w:val="both"/>
      </w:pPr>
      <w:r w:rsidRPr="00116F1C">
        <w:rPr>
          <w:rFonts w:hint="eastAsia"/>
        </w:rPr>
        <w:t>一個</w:t>
      </w:r>
      <w:r>
        <w:rPr>
          <w:rFonts w:hint="eastAsia"/>
        </w:rPr>
        <w:t>深思熟慮的過程，讓人能</w:t>
      </w:r>
      <w:proofErr w:type="gramStart"/>
      <w:r>
        <w:rPr>
          <w:rFonts w:hint="eastAsia"/>
        </w:rPr>
        <w:t>整全地規劃</w:t>
      </w:r>
      <w:proofErr w:type="gramEnd"/>
      <w:r>
        <w:rPr>
          <w:rFonts w:hint="eastAsia"/>
        </w:rPr>
        <w:t>一生，包括生命中重要的範疇，如工作、學習、人際關係和閒暇。這過程也要求人在其社會環境中</w:t>
      </w:r>
      <w:r w:rsidR="0049078A">
        <w:rPr>
          <w:rFonts w:hint="eastAsia"/>
        </w:rPr>
        <w:t>按步驟積極地實施所定的計劃。</w:t>
      </w:r>
    </w:p>
    <w:p w:rsidR="0049078A" w:rsidRDefault="0049078A" w:rsidP="005C17A4">
      <w:pPr>
        <w:pStyle w:val="a7"/>
        <w:spacing w:line="276" w:lineRule="auto"/>
        <w:ind w:leftChars="0" w:left="425"/>
        <w:jc w:val="both"/>
        <w:rPr>
          <w:rFonts w:asciiTheme="minorEastAsia" w:hAnsiTheme="minorEastAsia" w:cs="新細明體"/>
        </w:rPr>
      </w:pPr>
    </w:p>
    <w:p w:rsidR="0049078A" w:rsidRDefault="0049078A" w:rsidP="005C17A4">
      <w:pPr>
        <w:pStyle w:val="a7"/>
        <w:spacing w:line="276" w:lineRule="auto"/>
        <w:ind w:leftChars="0" w:left="425"/>
        <w:jc w:val="both"/>
        <w:rPr>
          <w:rFonts w:asciiTheme="minorEastAsia" w:hAnsiTheme="minorEastAsia" w:cs="新細明體"/>
        </w:rPr>
      </w:pPr>
      <w:r>
        <w:rPr>
          <w:rFonts w:asciiTheme="minorEastAsia" w:hAnsiTheme="minorEastAsia" w:cs="新細明體" w:hint="eastAsia"/>
        </w:rPr>
        <w:t>生涯規劃有別於就業輔導及事業輔導。輔導員在生涯規劃的過程中，協助當事人探索人生和事業的目標，建立職業志向，並在人生不同的角色中，實踐這些目標。</w:t>
      </w:r>
    </w:p>
    <w:p w:rsidR="001604E5" w:rsidRDefault="005C17A4" w:rsidP="005C17A4">
      <w:pPr>
        <w:pStyle w:val="a7"/>
        <w:spacing w:line="276" w:lineRule="auto"/>
        <w:ind w:leftChars="0" w:left="425"/>
        <w:jc w:val="both"/>
        <w:rPr>
          <w:rFonts w:asciiTheme="minorEastAsia" w:hAnsiTheme="minorEastAsia" w:cs="新細明體"/>
        </w:rPr>
      </w:pPr>
      <w:r>
        <w:rPr>
          <w:rFonts w:asciiTheme="minorEastAsia" w:hAnsiTheme="minorEastAsia" w:cs="新細明體" w:hint="eastAsia"/>
        </w:rPr>
        <w:t>教育局於「</w:t>
      </w:r>
      <w:r w:rsidRPr="001D470D">
        <w:rPr>
          <w:rFonts w:asciiTheme="minorEastAsia" w:hAnsiTheme="minorEastAsia" w:cs="新細明體" w:hint="eastAsia"/>
        </w:rPr>
        <w:t>中學生涯規劃教育及升學就業輔導指引</w:t>
      </w:r>
      <w:r>
        <w:rPr>
          <w:rFonts w:asciiTheme="minorEastAsia" w:hAnsiTheme="minorEastAsia" w:cs="新細明體" w:hint="eastAsia"/>
        </w:rPr>
        <w:t>」</w:t>
      </w:r>
      <w:r>
        <w:rPr>
          <w:rFonts w:ascii="Times New Roman" w:hAnsi="Times New Roman" w:cs="Times New Roman" w:hint="eastAsia"/>
        </w:rPr>
        <w:t>(</w:t>
      </w:r>
      <w:r w:rsidRPr="00AE0C80">
        <w:rPr>
          <w:rFonts w:ascii="Times New Roman" w:hAnsi="Times New Roman" w:cs="Times New Roman"/>
        </w:rPr>
        <w:t>2014</w:t>
      </w:r>
      <w:r>
        <w:rPr>
          <w:rFonts w:ascii="Times New Roman" w:hAnsi="Times New Roman" w:cs="Times New Roman"/>
        </w:rPr>
        <w:t>)</w:t>
      </w:r>
      <w:r w:rsidR="00D6610B">
        <w:rPr>
          <w:rFonts w:ascii="Times New Roman" w:hAnsi="Times New Roman" w:cs="Times New Roman"/>
          <w:vertAlign w:val="superscript"/>
        </w:rPr>
        <w:t xml:space="preserve"> </w:t>
      </w:r>
      <w:r w:rsidR="00D37E65">
        <w:rPr>
          <w:rFonts w:asciiTheme="minorEastAsia" w:hAnsiTheme="minorEastAsia" w:cs="新細明體" w:hint="eastAsia"/>
        </w:rPr>
        <w:t>亦指出，期望透過與相關學科的靈活聯繫和為學生提供真實的體驗，最終達至讓每位學生不論能力、志向和就讀年級，都能：</w:t>
      </w:r>
    </w:p>
    <w:p w:rsidR="00D37E65" w:rsidRDefault="00D37E65" w:rsidP="005C17A4">
      <w:pPr>
        <w:pStyle w:val="a7"/>
        <w:numPr>
          <w:ilvl w:val="0"/>
          <w:numId w:val="10"/>
        </w:numPr>
        <w:spacing w:line="276" w:lineRule="auto"/>
        <w:ind w:leftChars="0"/>
        <w:jc w:val="both"/>
        <w:rPr>
          <w:rFonts w:asciiTheme="minorEastAsia" w:hAnsiTheme="minorEastAsia" w:cs="新細明體"/>
        </w:rPr>
      </w:pPr>
      <w:r>
        <w:rPr>
          <w:rFonts w:asciiTheme="minorEastAsia" w:hAnsiTheme="minorEastAsia" w:cs="新細明體" w:hint="eastAsia"/>
        </w:rPr>
        <w:t>了解本身的事業/學業抱負；</w:t>
      </w:r>
    </w:p>
    <w:p w:rsidR="00D37E65" w:rsidRDefault="00D37E65" w:rsidP="005C17A4">
      <w:pPr>
        <w:pStyle w:val="a7"/>
        <w:numPr>
          <w:ilvl w:val="0"/>
          <w:numId w:val="10"/>
        </w:numPr>
        <w:spacing w:line="276" w:lineRule="auto"/>
        <w:ind w:leftChars="0"/>
        <w:jc w:val="both"/>
        <w:rPr>
          <w:rFonts w:asciiTheme="minorEastAsia" w:hAnsiTheme="minorEastAsia" w:cs="新細明體"/>
        </w:rPr>
      </w:pPr>
      <w:r>
        <w:rPr>
          <w:rFonts w:asciiTheme="minorEastAsia" w:hAnsiTheme="minorEastAsia" w:cs="新細明體" w:hint="eastAsia"/>
        </w:rPr>
        <w:t>培養正面的工作和學習態度；</w:t>
      </w:r>
    </w:p>
    <w:p w:rsidR="00D37E65" w:rsidRDefault="00D37E65" w:rsidP="005C17A4">
      <w:pPr>
        <w:pStyle w:val="a7"/>
        <w:numPr>
          <w:ilvl w:val="0"/>
          <w:numId w:val="10"/>
        </w:numPr>
        <w:spacing w:line="276" w:lineRule="auto"/>
        <w:ind w:leftChars="0"/>
        <w:jc w:val="both"/>
        <w:rPr>
          <w:rFonts w:asciiTheme="minorEastAsia" w:hAnsiTheme="minorEastAsia" w:cs="新細明體"/>
        </w:rPr>
      </w:pPr>
      <w:r>
        <w:rPr>
          <w:rFonts w:asciiTheme="minorEastAsia" w:hAnsiTheme="minorEastAsia" w:cs="新細明體" w:hint="eastAsia"/>
        </w:rPr>
        <w:t>把事業/學業抱負與全人發展和終身學習聯繫起來；及</w:t>
      </w:r>
    </w:p>
    <w:p w:rsidR="00D37E65" w:rsidRDefault="00D37E65" w:rsidP="005C17A4">
      <w:pPr>
        <w:pStyle w:val="a7"/>
        <w:numPr>
          <w:ilvl w:val="0"/>
          <w:numId w:val="10"/>
        </w:numPr>
        <w:spacing w:line="276" w:lineRule="auto"/>
        <w:ind w:leftChars="0"/>
        <w:jc w:val="both"/>
        <w:rPr>
          <w:rFonts w:asciiTheme="minorEastAsia" w:hAnsiTheme="minorEastAsia" w:cs="新細明體"/>
        </w:rPr>
      </w:pPr>
      <w:r>
        <w:rPr>
          <w:rFonts w:asciiTheme="minorEastAsia" w:hAnsiTheme="minorEastAsia" w:cs="新細明體" w:hint="eastAsia"/>
        </w:rPr>
        <w:t>在需要時能應用學會的知識、技能和態度。</w:t>
      </w:r>
    </w:p>
    <w:p w:rsidR="00B44835" w:rsidRDefault="00B44835" w:rsidP="005C17A4">
      <w:pPr>
        <w:pStyle w:val="a7"/>
        <w:spacing w:line="276" w:lineRule="auto"/>
        <w:jc w:val="both"/>
        <w:rPr>
          <w:rFonts w:asciiTheme="minorEastAsia" w:hAnsiTheme="minorEastAsia" w:cs="新細明體"/>
        </w:rPr>
      </w:pPr>
    </w:p>
    <w:p w:rsidR="005A66B2" w:rsidRPr="005C17A4" w:rsidRDefault="00D50C48" w:rsidP="005C17A4">
      <w:pPr>
        <w:pStyle w:val="a7"/>
        <w:pBdr>
          <w:top w:val="nil"/>
          <w:left w:val="nil"/>
          <w:bottom w:val="nil"/>
          <w:right w:val="nil"/>
          <w:between w:val="nil"/>
        </w:pBdr>
        <w:spacing w:before="200" w:line="276" w:lineRule="auto"/>
        <w:ind w:leftChars="0" w:left="425"/>
        <w:jc w:val="both"/>
        <w:rPr>
          <w:rFonts w:ascii="Times New Roman" w:hAnsi="Times New Roman" w:cs="Times New Roman"/>
          <w:color w:val="000000"/>
          <w:kern w:val="0"/>
          <w:szCs w:val="24"/>
        </w:rPr>
      </w:pPr>
      <w:r w:rsidRPr="005C17A4">
        <w:rPr>
          <w:rFonts w:ascii="Times New Roman" w:hAnsi="Times New Roman" w:cs="Times New Roman" w:hint="eastAsia"/>
          <w:color w:val="000000"/>
          <w:kern w:val="0"/>
          <w:szCs w:val="24"/>
        </w:rPr>
        <w:t>學校的職業教育課程一般以普通學生為本，</w:t>
      </w:r>
      <w:r w:rsidR="005C17A4" w:rsidRPr="005C17A4">
        <w:rPr>
          <w:rFonts w:ascii="Times New Roman" w:hAnsi="Times New Roman" w:cs="Times New Roman" w:hint="eastAsia"/>
          <w:color w:val="000000"/>
          <w:kern w:val="0"/>
          <w:szCs w:val="24"/>
        </w:rPr>
        <w:t>往往忽略了有特殊教育需要的學生個別化的需要。有特殊教育需要的學生與一般的學生在生涯規劃的輔導上是有著根本性的分別。一般學生在生涯規劃的輔導上，引發他們對職業規劃的興趣，協助他們向相關方向發展；而有特殊教育需要的學生透過生涯規劃的過程，提升對自己及社會的認識，並以此為基礎，確立目標，做好規劃。</w:t>
      </w:r>
    </w:p>
    <w:p w:rsidR="005C17A4" w:rsidRPr="005C17A4" w:rsidRDefault="005C17A4" w:rsidP="005C17A4">
      <w:pPr>
        <w:pStyle w:val="a7"/>
        <w:pBdr>
          <w:top w:val="nil"/>
          <w:left w:val="nil"/>
          <w:bottom w:val="nil"/>
          <w:right w:val="nil"/>
          <w:between w:val="nil"/>
        </w:pBdr>
        <w:spacing w:before="200" w:line="276" w:lineRule="auto"/>
        <w:ind w:leftChars="0" w:left="425"/>
        <w:jc w:val="both"/>
        <w:rPr>
          <w:rFonts w:ascii="Times New Roman" w:hAnsi="Times New Roman" w:cs="Times New Roman"/>
          <w:color w:val="000000"/>
          <w:kern w:val="0"/>
          <w:szCs w:val="24"/>
        </w:rPr>
      </w:pPr>
      <w:r w:rsidRPr="005C17A4">
        <w:rPr>
          <w:rFonts w:ascii="Times New Roman" w:hAnsi="Times New Roman" w:cs="Times New Roman" w:hint="eastAsia"/>
          <w:color w:val="000000"/>
          <w:kern w:val="0"/>
          <w:szCs w:val="24"/>
        </w:rPr>
        <w:t>針對有特殊學習困難的學生的特質，生涯規劃活動亦需要有適切的調整。活動以強項為本取向</w:t>
      </w:r>
      <w:r w:rsidRPr="005C17A4">
        <w:rPr>
          <w:rFonts w:ascii="Times New Roman" w:hAnsi="Times New Roman" w:cs="Times New Roman"/>
          <w:color w:val="000000"/>
          <w:kern w:val="0"/>
          <w:szCs w:val="24"/>
        </w:rPr>
        <w:t>(strength-based approach)</w:t>
      </w:r>
      <w:r w:rsidR="0000343D">
        <w:rPr>
          <w:rFonts w:ascii="Times New Roman" w:hAnsi="Times New Roman" w:cs="Times New Roman"/>
          <w:color w:val="000000"/>
          <w:kern w:val="0"/>
          <w:szCs w:val="24"/>
          <w:vertAlign w:val="superscript"/>
        </w:rPr>
        <w:t>3</w:t>
      </w:r>
      <w:r w:rsidRPr="005C17A4">
        <w:rPr>
          <w:rFonts w:ascii="Times New Roman" w:hAnsi="Times New Roman" w:cs="Times New Roman" w:hint="eastAsia"/>
          <w:color w:val="000000"/>
          <w:kern w:val="0"/>
          <w:szCs w:val="24"/>
        </w:rPr>
        <w:t>，協助他們透過真實的體驗，尋找及體驗自己已有的能力及強項，探究多元出路，按自己的能力為將來作出規劃。</w:t>
      </w:r>
    </w:p>
    <w:p w:rsidR="005A66B2" w:rsidRDefault="005A66B2" w:rsidP="005C17A4">
      <w:pPr>
        <w:pStyle w:val="a7"/>
        <w:spacing w:line="276" w:lineRule="auto"/>
        <w:jc w:val="both"/>
        <w:rPr>
          <w:rFonts w:asciiTheme="minorEastAsia" w:hAnsiTheme="minorEastAsia" w:cs="新細明體"/>
        </w:rPr>
      </w:pPr>
    </w:p>
    <w:p w:rsidR="005C17A4" w:rsidRDefault="00D6610B" w:rsidP="005C17A4">
      <w:pPr>
        <w:pStyle w:val="a7"/>
        <w:spacing w:line="276" w:lineRule="auto"/>
        <w:jc w:val="both"/>
        <w:rPr>
          <w:rFonts w:ascii="Times New Roman" w:hAnsi="Times New Roman"/>
          <w:kern w:val="0"/>
          <w:szCs w:val="24"/>
          <w:lang w:eastAsia="zh-HK"/>
        </w:rPr>
      </w:pPr>
      <w:r w:rsidRPr="001D470D">
        <w:rPr>
          <w:rFonts w:asciiTheme="minorEastAsia" w:hAnsiTheme="minorEastAsia" w:cs="新細明體"/>
          <w:noProof/>
        </w:rPr>
        <mc:AlternateContent>
          <mc:Choice Requires="wps">
            <w:drawing>
              <wp:anchor distT="45720" distB="45720" distL="114300" distR="114300" simplePos="0" relativeHeight="251665408" behindDoc="1" locked="0" layoutInCell="1" allowOverlap="1" wp14:anchorId="45056CC4" wp14:editId="7C2A8453">
                <wp:simplePos x="0" y="0"/>
                <wp:positionH relativeFrom="column">
                  <wp:posOffset>-51435</wp:posOffset>
                </wp:positionH>
                <wp:positionV relativeFrom="page">
                  <wp:posOffset>9387840</wp:posOffset>
                </wp:positionV>
                <wp:extent cx="6156960" cy="891540"/>
                <wp:effectExtent l="0" t="0" r="0" b="3810"/>
                <wp:wrapTopAndBottom/>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891540"/>
                        </a:xfrm>
                        <a:prstGeom prst="rect">
                          <a:avLst/>
                        </a:prstGeom>
                        <a:noFill/>
                        <a:ln w="9525">
                          <a:noFill/>
                          <a:miter lim="800000"/>
                          <a:headEnd/>
                          <a:tailEnd/>
                        </a:ln>
                      </wps:spPr>
                      <wps:txbx>
                        <w:txbxContent>
                          <w:p w:rsidR="00D6610B" w:rsidRPr="00D6610B" w:rsidRDefault="00D6610B" w:rsidP="0000343D">
                            <w:pPr>
                              <w:pStyle w:val="a7"/>
                              <w:numPr>
                                <w:ilvl w:val="0"/>
                                <w:numId w:val="20"/>
                              </w:numPr>
                              <w:pBdr>
                                <w:top w:val="single" w:sz="4" w:space="1" w:color="auto"/>
                              </w:pBdr>
                              <w:spacing w:line="220" w:lineRule="exact"/>
                              <w:ind w:leftChars="0"/>
                              <w:jc w:val="both"/>
                              <w:rPr>
                                <w:rFonts w:ascii="Times New Roman" w:hAnsi="Times New Roman" w:cs="Times New Roman"/>
                                <w:sz w:val="20"/>
                                <w:szCs w:val="20"/>
                              </w:rPr>
                            </w:pPr>
                            <w:r w:rsidRPr="00D6610B">
                              <w:rPr>
                                <w:rFonts w:ascii="Times New Roman" w:hAnsi="Times New Roman" w:cs="Times New Roman"/>
                                <w:sz w:val="20"/>
                                <w:szCs w:val="20"/>
                              </w:rPr>
                              <w:t>教育局（</w:t>
                            </w:r>
                            <w:r w:rsidRPr="00D6610B">
                              <w:rPr>
                                <w:rFonts w:ascii="Times New Roman" w:hAnsi="Times New Roman" w:cs="Times New Roman"/>
                                <w:sz w:val="20"/>
                                <w:szCs w:val="20"/>
                              </w:rPr>
                              <w:t>2014</w:t>
                            </w:r>
                            <w:r w:rsidRPr="00D6610B">
                              <w:rPr>
                                <w:rFonts w:ascii="Times New Roman" w:hAnsi="Times New Roman" w:cs="Times New Roman"/>
                                <w:sz w:val="20"/>
                                <w:szCs w:val="20"/>
                              </w:rPr>
                              <w:t>）。中學生涯規劃教育及升學就業輔導指引。香港：教育局。</w:t>
                            </w:r>
                          </w:p>
                          <w:p w:rsidR="00D6610B" w:rsidRPr="00D6610B" w:rsidRDefault="00D6610B" w:rsidP="00D6610B">
                            <w:pPr>
                              <w:pStyle w:val="a7"/>
                              <w:numPr>
                                <w:ilvl w:val="0"/>
                                <w:numId w:val="20"/>
                              </w:numPr>
                              <w:pBdr>
                                <w:top w:val="single" w:sz="4" w:space="1" w:color="auto"/>
                              </w:pBdr>
                              <w:spacing w:line="220" w:lineRule="exact"/>
                              <w:ind w:leftChars="0"/>
                              <w:jc w:val="both"/>
                              <w:rPr>
                                <w:rFonts w:ascii="Times New Roman" w:hAnsi="Times New Roman" w:cs="Times New Roman"/>
                                <w:sz w:val="20"/>
                                <w:szCs w:val="20"/>
                              </w:rPr>
                            </w:pPr>
                            <w:r w:rsidRPr="00D6610B">
                              <w:rPr>
                                <w:rFonts w:ascii="Times New Roman" w:hAnsi="Times New Roman" w:cs="Times New Roman" w:hint="eastAsia"/>
                                <w:sz w:val="20"/>
                                <w:szCs w:val="20"/>
                              </w:rPr>
                              <w:t>強項為本取向</w:t>
                            </w:r>
                            <w:r w:rsidRPr="00D6610B">
                              <w:rPr>
                                <w:rFonts w:ascii="Times New Roman" w:hAnsi="Times New Roman" w:cs="Times New Roman" w:hint="eastAsia"/>
                                <w:sz w:val="20"/>
                                <w:szCs w:val="20"/>
                              </w:rPr>
                              <w:t>(strength-based approach)</w:t>
                            </w:r>
                            <w:r w:rsidRPr="00D6610B">
                              <w:rPr>
                                <w:rFonts w:ascii="Times New Roman" w:hAnsi="Times New Roman" w:cs="Times New Roman" w:hint="eastAsia"/>
                                <w:sz w:val="20"/>
                                <w:szCs w:val="20"/>
                              </w:rPr>
                              <w:t>是</w:t>
                            </w:r>
                            <w:r w:rsidRPr="00D6610B">
                              <w:rPr>
                                <w:rFonts w:ascii="Times New Roman" w:hAnsi="Times New Roman" w:cs="Times New Roman"/>
                                <w:sz w:val="20"/>
                                <w:szCs w:val="20"/>
                              </w:rPr>
                              <w:t>一種</w:t>
                            </w:r>
                            <w:r w:rsidRPr="00D6610B">
                              <w:rPr>
                                <w:rFonts w:ascii="Times New Roman" w:hAnsi="Times New Roman" w:cs="Times New Roman" w:hint="eastAsia"/>
                                <w:sz w:val="20"/>
                                <w:szCs w:val="20"/>
                              </w:rPr>
                              <w:t>輔導</w:t>
                            </w:r>
                            <w:r w:rsidRPr="00D6610B">
                              <w:rPr>
                                <w:rFonts w:ascii="Times New Roman" w:hAnsi="Times New Roman" w:cs="Times New Roman"/>
                                <w:sz w:val="20"/>
                                <w:szCs w:val="20"/>
                              </w:rPr>
                              <w:t>介入手法</w:t>
                            </w:r>
                            <w:r w:rsidRPr="00D6610B">
                              <w:rPr>
                                <w:rFonts w:ascii="Times New Roman" w:hAnsi="Times New Roman" w:cs="Times New Roman" w:hint="eastAsia"/>
                                <w:sz w:val="20"/>
                                <w:szCs w:val="20"/>
                              </w:rPr>
                              <w:t>的理</w:t>
                            </w:r>
                            <w:r w:rsidRPr="00D6610B">
                              <w:rPr>
                                <w:rFonts w:ascii="Times New Roman" w:hAnsi="Times New Roman" w:cs="Times New Roman"/>
                                <w:sz w:val="20"/>
                                <w:szCs w:val="20"/>
                              </w:rPr>
                              <w:t>念。</w:t>
                            </w:r>
                            <w:r w:rsidRPr="00D6610B">
                              <w:rPr>
                                <w:rFonts w:ascii="Times New Roman" w:hAnsi="Times New Roman" w:cs="Times New Roman" w:hint="eastAsia"/>
                                <w:sz w:val="20"/>
                                <w:szCs w:val="20"/>
                              </w:rPr>
                              <w:t>強項為本強調</w:t>
                            </w:r>
                            <w:r w:rsidRPr="00D6610B">
                              <w:rPr>
                                <w:rFonts w:ascii="Times New Roman" w:hAnsi="Times New Roman" w:cs="Times New Roman"/>
                                <w:sz w:val="20"/>
                                <w:szCs w:val="20"/>
                              </w:rPr>
                              <w:t>當事人的</w:t>
                            </w:r>
                            <w:r w:rsidRPr="00D6610B">
                              <w:rPr>
                                <w:rFonts w:ascii="Times New Roman" w:hAnsi="Times New Roman" w:cs="Times New Roman" w:hint="eastAsia"/>
                                <w:sz w:val="20"/>
                                <w:szCs w:val="20"/>
                              </w:rPr>
                              <w:t>優點</w:t>
                            </w:r>
                            <w:r w:rsidRPr="00D6610B">
                              <w:rPr>
                                <w:rFonts w:ascii="Times New Roman" w:hAnsi="Times New Roman" w:cs="Times New Roman"/>
                                <w:sz w:val="20"/>
                                <w:szCs w:val="20"/>
                              </w:rPr>
                              <w:t>、</w:t>
                            </w:r>
                            <w:r w:rsidRPr="00D6610B">
                              <w:rPr>
                                <w:rFonts w:ascii="Times New Roman" w:hAnsi="Times New Roman" w:cs="Times New Roman" w:hint="eastAsia"/>
                                <w:sz w:val="20"/>
                                <w:szCs w:val="20"/>
                              </w:rPr>
                              <w:t>強項</w:t>
                            </w:r>
                            <w:r w:rsidRPr="00D6610B">
                              <w:rPr>
                                <w:rFonts w:ascii="Times New Roman" w:hAnsi="Times New Roman" w:cs="Times New Roman"/>
                                <w:sz w:val="20"/>
                                <w:szCs w:val="20"/>
                              </w:rPr>
                              <w:t>及</w:t>
                            </w:r>
                            <w:r w:rsidRPr="00D6610B">
                              <w:rPr>
                                <w:rFonts w:ascii="Times New Roman" w:hAnsi="Times New Roman" w:cs="Times New Roman" w:hint="eastAsia"/>
                                <w:sz w:val="20"/>
                                <w:szCs w:val="20"/>
                              </w:rPr>
                              <w:t>自主</w:t>
                            </w:r>
                            <w:r w:rsidRPr="00D6610B">
                              <w:rPr>
                                <w:rFonts w:ascii="Times New Roman" w:hAnsi="Times New Roman" w:cs="Times New Roman"/>
                                <w:sz w:val="20"/>
                                <w:szCs w:val="20"/>
                              </w:rPr>
                              <w:t>性</w:t>
                            </w:r>
                            <w:r w:rsidRPr="00D6610B">
                              <w:rPr>
                                <w:rFonts w:ascii="Times New Roman" w:hAnsi="Times New Roman" w:cs="Times New Roman" w:hint="eastAsia"/>
                                <w:sz w:val="20"/>
                                <w:szCs w:val="20"/>
                              </w:rPr>
                              <w:t>。在</w:t>
                            </w:r>
                            <w:r w:rsidRPr="00D6610B">
                              <w:rPr>
                                <w:rFonts w:ascii="Times New Roman" w:hAnsi="Times New Roman" w:cs="Times New Roman"/>
                                <w:sz w:val="20"/>
                                <w:szCs w:val="20"/>
                              </w:rPr>
                              <w:t>輔導過程中，</w:t>
                            </w:r>
                            <w:r w:rsidRPr="00D6610B">
                              <w:rPr>
                                <w:rFonts w:ascii="Times New Roman" w:hAnsi="Times New Roman" w:cs="Times New Roman" w:hint="eastAsia"/>
                                <w:sz w:val="20"/>
                                <w:szCs w:val="20"/>
                              </w:rPr>
                              <w:t>避免只從</w:t>
                            </w:r>
                            <w:r w:rsidRPr="00D6610B">
                              <w:rPr>
                                <w:rFonts w:ascii="Times New Roman" w:hAnsi="Times New Roman" w:cs="Times New Roman"/>
                                <w:sz w:val="20"/>
                                <w:szCs w:val="20"/>
                              </w:rPr>
                              <w:t>當事人</w:t>
                            </w:r>
                            <w:r w:rsidRPr="00D6610B">
                              <w:rPr>
                                <w:rFonts w:ascii="Times New Roman" w:hAnsi="Times New Roman" w:cs="Times New Roman" w:hint="eastAsia"/>
                                <w:sz w:val="20"/>
                                <w:szCs w:val="20"/>
                              </w:rPr>
                              <w:t>的困難看問題，而是從</w:t>
                            </w:r>
                            <w:r w:rsidRPr="00D6610B">
                              <w:rPr>
                                <w:rFonts w:ascii="Times New Roman" w:hAnsi="Times New Roman" w:cs="Times New Roman"/>
                                <w:sz w:val="20"/>
                                <w:szCs w:val="20"/>
                              </w:rPr>
                              <w:t>當事人</w:t>
                            </w:r>
                            <w:r w:rsidRPr="00D6610B">
                              <w:rPr>
                                <w:rFonts w:ascii="Times New Roman" w:hAnsi="Times New Roman" w:cs="Times New Roman" w:hint="eastAsia"/>
                                <w:sz w:val="20"/>
                                <w:szCs w:val="20"/>
                              </w:rPr>
                              <w:t>的優勢入手，嘗試引導</w:t>
                            </w:r>
                            <w:r w:rsidRPr="00D6610B">
                              <w:rPr>
                                <w:rFonts w:ascii="Times New Roman" w:hAnsi="Times New Roman" w:cs="Times New Roman"/>
                                <w:sz w:val="20"/>
                                <w:szCs w:val="20"/>
                              </w:rPr>
                              <w:t>當事人</w:t>
                            </w:r>
                            <w:r w:rsidRPr="00D6610B">
                              <w:rPr>
                                <w:rFonts w:ascii="Times New Roman" w:hAnsi="Times New Roman" w:cs="Times New Roman" w:hint="eastAsia"/>
                                <w:sz w:val="20"/>
                                <w:szCs w:val="20"/>
                              </w:rPr>
                              <w:t>自行找出自己的強項來發揮。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056CC4" id="_x0000_t202" coordsize="21600,21600" o:spt="202" path="m,l,21600r21600,l21600,xe">
                <v:stroke joinstyle="miter"/>
                <v:path gradientshapeok="t" o:connecttype="rect"/>
              </v:shapetype>
              <v:shape id="文字方塊 2" o:spid="_x0000_s1027" type="#_x0000_t202" style="position:absolute;left:0;text-align:left;margin-left:-4.05pt;margin-top:739.2pt;width:484.8pt;height:70.2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" filled="f" stroked="f">
                <v:textbox>
                  <w:txbxContent>
                    <w:p w:rsidR="00D6610B" w:rsidRPr="00D6610B" w:rsidRDefault="00D6610B" w:rsidP="0000343D">
                      <w:pPr>
                        <w:pStyle w:val="a7"/>
                        <w:numPr>
                          <w:ilvl w:val="0"/>
                          <w:numId w:val="20"/>
                        </w:numPr>
                        <w:pBdr>
                          <w:top w:val="single" w:sz="4" w:space="1" w:color="auto"/>
                        </w:pBdr>
                        <w:spacing w:line="220" w:lineRule="exact"/>
                        <w:ind w:leftChars="0"/>
                        <w:jc w:val="both"/>
                        <w:rPr>
                          <w:rFonts w:ascii="Times New Roman" w:hAnsi="Times New Roman" w:cs="Times New Roman"/>
                          <w:sz w:val="20"/>
                          <w:szCs w:val="20"/>
                        </w:rPr>
                      </w:pPr>
                      <w:r w:rsidRPr="00D6610B">
                        <w:rPr>
                          <w:rFonts w:ascii="Times New Roman" w:hAnsi="Times New Roman" w:cs="Times New Roman"/>
                          <w:sz w:val="20"/>
                          <w:szCs w:val="20"/>
                        </w:rPr>
                        <w:t>教育局（</w:t>
                      </w:r>
                      <w:r w:rsidRPr="00D6610B">
                        <w:rPr>
                          <w:rFonts w:ascii="Times New Roman" w:hAnsi="Times New Roman" w:cs="Times New Roman"/>
                          <w:sz w:val="20"/>
                          <w:szCs w:val="20"/>
                        </w:rPr>
                        <w:t>2014</w:t>
                      </w:r>
                      <w:r w:rsidRPr="00D6610B">
                        <w:rPr>
                          <w:rFonts w:ascii="Times New Roman" w:hAnsi="Times New Roman" w:cs="Times New Roman"/>
                          <w:sz w:val="20"/>
                          <w:szCs w:val="20"/>
                        </w:rPr>
                        <w:t>）。中學生涯規劃教育及升學就業輔導指引。香港：教育局。</w:t>
                      </w:r>
                    </w:p>
                    <w:p w:rsidR="00D6610B" w:rsidRPr="00D6610B" w:rsidRDefault="00D6610B" w:rsidP="00D6610B">
                      <w:pPr>
                        <w:pStyle w:val="a7"/>
                        <w:numPr>
                          <w:ilvl w:val="0"/>
                          <w:numId w:val="20"/>
                        </w:numPr>
                        <w:pBdr>
                          <w:top w:val="single" w:sz="4" w:space="1" w:color="auto"/>
                        </w:pBdr>
                        <w:spacing w:line="220" w:lineRule="exact"/>
                        <w:ind w:leftChars="0"/>
                        <w:jc w:val="both"/>
                        <w:rPr>
                          <w:rFonts w:ascii="Times New Roman" w:hAnsi="Times New Roman" w:cs="Times New Roman"/>
                          <w:sz w:val="20"/>
                          <w:szCs w:val="20"/>
                        </w:rPr>
                      </w:pPr>
                      <w:r w:rsidRPr="00D6610B">
                        <w:rPr>
                          <w:rFonts w:ascii="Times New Roman" w:hAnsi="Times New Roman" w:cs="Times New Roman" w:hint="eastAsia"/>
                          <w:sz w:val="20"/>
                          <w:szCs w:val="20"/>
                        </w:rPr>
                        <w:t>強項為本取向</w:t>
                      </w:r>
                      <w:r w:rsidRPr="00D6610B">
                        <w:rPr>
                          <w:rFonts w:ascii="Times New Roman" w:hAnsi="Times New Roman" w:cs="Times New Roman" w:hint="eastAsia"/>
                          <w:sz w:val="20"/>
                          <w:szCs w:val="20"/>
                        </w:rPr>
                        <w:t>(strength-based approach)</w:t>
                      </w:r>
                      <w:r w:rsidRPr="00D6610B">
                        <w:rPr>
                          <w:rFonts w:ascii="Times New Roman" w:hAnsi="Times New Roman" w:cs="Times New Roman" w:hint="eastAsia"/>
                          <w:sz w:val="20"/>
                          <w:szCs w:val="20"/>
                        </w:rPr>
                        <w:t>是</w:t>
                      </w:r>
                      <w:r w:rsidRPr="00D6610B">
                        <w:rPr>
                          <w:rFonts w:ascii="Times New Roman" w:hAnsi="Times New Roman" w:cs="Times New Roman"/>
                          <w:sz w:val="20"/>
                          <w:szCs w:val="20"/>
                        </w:rPr>
                        <w:t>一種</w:t>
                      </w:r>
                      <w:r w:rsidRPr="00D6610B">
                        <w:rPr>
                          <w:rFonts w:ascii="Times New Roman" w:hAnsi="Times New Roman" w:cs="Times New Roman" w:hint="eastAsia"/>
                          <w:sz w:val="20"/>
                          <w:szCs w:val="20"/>
                        </w:rPr>
                        <w:t>輔導</w:t>
                      </w:r>
                      <w:r w:rsidRPr="00D6610B">
                        <w:rPr>
                          <w:rFonts w:ascii="Times New Roman" w:hAnsi="Times New Roman" w:cs="Times New Roman"/>
                          <w:sz w:val="20"/>
                          <w:szCs w:val="20"/>
                        </w:rPr>
                        <w:t>介入手法</w:t>
                      </w:r>
                      <w:r w:rsidRPr="00D6610B">
                        <w:rPr>
                          <w:rFonts w:ascii="Times New Roman" w:hAnsi="Times New Roman" w:cs="Times New Roman" w:hint="eastAsia"/>
                          <w:sz w:val="20"/>
                          <w:szCs w:val="20"/>
                        </w:rPr>
                        <w:t>的理</w:t>
                      </w:r>
                      <w:r w:rsidRPr="00D6610B">
                        <w:rPr>
                          <w:rFonts w:ascii="Times New Roman" w:hAnsi="Times New Roman" w:cs="Times New Roman"/>
                          <w:sz w:val="20"/>
                          <w:szCs w:val="20"/>
                        </w:rPr>
                        <w:t>念。</w:t>
                      </w:r>
                      <w:r w:rsidRPr="00D6610B">
                        <w:rPr>
                          <w:rFonts w:ascii="Times New Roman" w:hAnsi="Times New Roman" w:cs="Times New Roman" w:hint="eastAsia"/>
                          <w:sz w:val="20"/>
                          <w:szCs w:val="20"/>
                        </w:rPr>
                        <w:t>強項為本強調</w:t>
                      </w:r>
                      <w:r w:rsidRPr="00D6610B">
                        <w:rPr>
                          <w:rFonts w:ascii="Times New Roman" w:hAnsi="Times New Roman" w:cs="Times New Roman"/>
                          <w:sz w:val="20"/>
                          <w:szCs w:val="20"/>
                        </w:rPr>
                        <w:t>當事人的</w:t>
                      </w:r>
                      <w:r w:rsidRPr="00D6610B">
                        <w:rPr>
                          <w:rFonts w:ascii="Times New Roman" w:hAnsi="Times New Roman" w:cs="Times New Roman" w:hint="eastAsia"/>
                          <w:sz w:val="20"/>
                          <w:szCs w:val="20"/>
                        </w:rPr>
                        <w:t>優點</w:t>
                      </w:r>
                      <w:r w:rsidRPr="00D6610B">
                        <w:rPr>
                          <w:rFonts w:ascii="Times New Roman" w:hAnsi="Times New Roman" w:cs="Times New Roman"/>
                          <w:sz w:val="20"/>
                          <w:szCs w:val="20"/>
                        </w:rPr>
                        <w:t>、</w:t>
                      </w:r>
                      <w:r w:rsidRPr="00D6610B">
                        <w:rPr>
                          <w:rFonts w:ascii="Times New Roman" w:hAnsi="Times New Roman" w:cs="Times New Roman" w:hint="eastAsia"/>
                          <w:sz w:val="20"/>
                          <w:szCs w:val="20"/>
                        </w:rPr>
                        <w:t>強項</w:t>
                      </w:r>
                      <w:r w:rsidRPr="00D6610B">
                        <w:rPr>
                          <w:rFonts w:ascii="Times New Roman" w:hAnsi="Times New Roman" w:cs="Times New Roman"/>
                          <w:sz w:val="20"/>
                          <w:szCs w:val="20"/>
                        </w:rPr>
                        <w:t>及</w:t>
                      </w:r>
                      <w:r w:rsidRPr="00D6610B">
                        <w:rPr>
                          <w:rFonts w:ascii="Times New Roman" w:hAnsi="Times New Roman" w:cs="Times New Roman" w:hint="eastAsia"/>
                          <w:sz w:val="20"/>
                          <w:szCs w:val="20"/>
                        </w:rPr>
                        <w:t>自主</w:t>
                      </w:r>
                      <w:r w:rsidRPr="00D6610B">
                        <w:rPr>
                          <w:rFonts w:ascii="Times New Roman" w:hAnsi="Times New Roman" w:cs="Times New Roman"/>
                          <w:sz w:val="20"/>
                          <w:szCs w:val="20"/>
                        </w:rPr>
                        <w:t>性</w:t>
                      </w:r>
                      <w:r w:rsidRPr="00D6610B">
                        <w:rPr>
                          <w:rFonts w:ascii="Times New Roman" w:hAnsi="Times New Roman" w:cs="Times New Roman" w:hint="eastAsia"/>
                          <w:sz w:val="20"/>
                          <w:szCs w:val="20"/>
                        </w:rPr>
                        <w:t>。在</w:t>
                      </w:r>
                      <w:r w:rsidRPr="00D6610B">
                        <w:rPr>
                          <w:rFonts w:ascii="Times New Roman" w:hAnsi="Times New Roman" w:cs="Times New Roman"/>
                          <w:sz w:val="20"/>
                          <w:szCs w:val="20"/>
                        </w:rPr>
                        <w:t>輔導過程中，</w:t>
                      </w:r>
                      <w:r w:rsidRPr="00D6610B">
                        <w:rPr>
                          <w:rFonts w:ascii="Times New Roman" w:hAnsi="Times New Roman" w:cs="Times New Roman" w:hint="eastAsia"/>
                          <w:sz w:val="20"/>
                          <w:szCs w:val="20"/>
                        </w:rPr>
                        <w:t>避免只從</w:t>
                      </w:r>
                      <w:r w:rsidRPr="00D6610B">
                        <w:rPr>
                          <w:rFonts w:ascii="Times New Roman" w:hAnsi="Times New Roman" w:cs="Times New Roman"/>
                          <w:sz w:val="20"/>
                          <w:szCs w:val="20"/>
                        </w:rPr>
                        <w:t>當事人</w:t>
                      </w:r>
                      <w:r w:rsidRPr="00D6610B">
                        <w:rPr>
                          <w:rFonts w:ascii="Times New Roman" w:hAnsi="Times New Roman" w:cs="Times New Roman" w:hint="eastAsia"/>
                          <w:sz w:val="20"/>
                          <w:szCs w:val="20"/>
                        </w:rPr>
                        <w:t>的困難看問題，而是從</w:t>
                      </w:r>
                      <w:r w:rsidRPr="00D6610B">
                        <w:rPr>
                          <w:rFonts w:ascii="Times New Roman" w:hAnsi="Times New Roman" w:cs="Times New Roman"/>
                          <w:sz w:val="20"/>
                          <w:szCs w:val="20"/>
                        </w:rPr>
                        <w:t>當事人</w:t>
                      </w:r>
                      <w:r w:rsidRPr="00D6610B">
                        <w:rPr>
                          <w:rFonts w:ascii="Times New Roman" w:hAnsi="Times New Roman" w:cs="Times New Roman" w:hint="eastAsia"/>
                          <w:sz w:val="20"/>
                          <w:szCs w:val="20"/>
                        </w:rPr>
                        <w:t>的優勢入手，嘗試引導</w:t>
                      </w:r>
                      <w:r w:rsidRPr="00D6610B">
                        <w:rPr>
                          <w:rFonts w:ascii="Times New Roman" w:hAnsi="Times New Roman" w:cs="Times New Roman"/>
                          <w:sz w:val="20"/>
                          <w:szCs w:val="20"/>
                        </w:rPr>
                        <w:t>當事人</w:t>
                      </w:r>
                      <w:r w:rsidRPr="00D6610B">
                        <w:rPr>
                          <w:rFonts w:ascii="Times New Roman" w:hAnsi="Times New Roman" w:cs="Times New Roman" w:hint="eastAsia"/>
                          <w:sz w:val="20"/>
                          <w:szCs w:val="20"/>
                        </w:rPr>
                        <w:t>自行找出自己的強項來發揮。</w:t>
                      </w:r>
                    </w:p>
                  </w:txbxContent>
                </v:textbox>
                <w10:wrap type="topAndBottom" anchory="page"/>
              </v:shape>
            </w:pict>
          </mc:Fallback>
        </mc:AlternateContent>
      </w:r>
    </w:p>
    <w:p w:rsidR="009D4B40" w:rsidRDefault="009D4B40">
      <w:pPr>
        <w:widowControl/>
        <w:rPr>
          <w:rFonts w:ascii="Times New Roman" w:hAnsi="Times New Roman"/>
          <w:kern w:val="0"/>
          <w:szCs w:val="24"/>
          <w:lang w:eastAsia="zh-HK"/>
        </w:rPr>
      </w:pPr>
      <w:r>
        <w:rPr>
          <w:rFonts w:ascii="Times New Roman" w:hAnsi="Times New Roman"/>
          <w:kern w:val="0"/>
          <w:szCs w:val="24"/>
          <w:lang w:eastAsia="zh-HK"/>
        </w:rPr>
        <w:br w:type="page"/>
      </w:r>
    </w:p>
    <w:p w:rsidR="0029079D" w:rsidRDefault="0029079D" w:rsidP="005C17A4">
      <w:pPr>
        <w:pStyle w:val="a7"/>
        <w:widowControl/>
        <w:numPr>
          <w:ilvl w:val="0"/>
          <w:numId w:val="3"/>
        </w:numPr>
        <w:spacing w:beforeLines="50" w:before="180" w:afterLines="50" w:after="180" w:line="276" w:lineRule="auto"/>
        <w:ind w:leftChars="0"/>
        <w:jc w:val="both"/>
        <w:rPr>
          <w:rFonts w:ascii="Times New Roman" w:hAnsi="Times New Roman"/>
          <w:kern w:val="0"/>
          <w:szCs w:val="24"/>
          <w:lang w:eastAsia="zh-HK"/>
        </w:rPr>
      </w:pPr>
      <w:r w:rsidRPr="007F4693">
        <w:rPr>
          <w:rFonts w:ascii="Times New Roman" w:hAnsi="Times New Roman"/>
          <w:kern w:val="0"/>
          <w:szCs w:val="24"/>
          <w:lang w:eastAsia="zh-HK"/>
        </w:rPr>
        <w:lastRenderedPageBreak/>
        <w:t>計劃理念</w:t>
      </w:r>
    </w:p>
    <w:p w:rsidR="007F4693" w:rsidRDefault="007F4693" w:rsidP="005C17A4">
      <w:pPr>
        <w:pStyle w:val="a7"/>
        <w:spacing w:line="276" w:lineRule="auto"/>
        <w:ind w:leftChars="0" w:left="425"/>
        <w:jc w:val="both"/>
        <w:rPr>
          <w:rFonts w:asciiTheme="minorEastAsia" w:hAnsiTheme="minorEastAsia" w:cs="新細明體"/>
        </w:rPr>
      </w:pPr>
      <w:r w:rsidRPr="00497758">
        <w:rPr>
          <w:rFonts w:asciiTheme="minorEastAsia" w:hAnsiTheme="minorEastAsia" w:cs="新細明體"/>
        </w:rPr>
        <w:t>研究及經驗</w:t>
      </w:r>
      <w:r w:rsidRPr="00360F93">
        <w:rPr>
          <w:rFonts w:ascii="Times New Roman" w:hAnsi="Times New Roman" w:cs="Times New Roman"/>
        </w:rPr>
        <w:t xml:space="preserve"> (</w:t>
      </w:r>
      <w:proofErr w:type="spellStart"/>
      <w:r w:rsidRPr="00360F93">
        <w:rPr>
          <w:rFonts w:ascii="Times New Roman" w:hAnsi="Times New Roman" w:cs="Times New Roman"/>
        </w:rPr>
        <w:t>Gysbers</w:t>
      </w:r>
      <w:proofErr w:type="spellEnd"/>
      <w:r w:rsidRPr="00360F93">
        <w:rPr>
          <w:rFonts w:ascii="Times New Roman" w:hAnsi="Times New Roman" w:cs="Times New Roman"/>
        </w:rPr>
        <w:t xml:space="preserve"> &amp; </w:t>
      </w:r>
      <w:proofErr w:type="spellStart"/>
      <w:r w:rsidRPr="00360F93">
        <w:rPr>
          <w:rFonts w:ascii="Times New Roman" w:hAnsi="Times New Roman" w:cs="Times New Roman"/>
        </w:rPr>
        <w:t>Lapan</w:t>
      </w:r>
      <w:proofErr w:type="spellEnd"/>
      <w:r w:rsidRPr="00360F93">
        <w:rPr>
          <w:rFonts w:ascii="Times New Roman" w:hAnsi="Times New Roman" w:cs="Times New Roman"/>
        </w:rPr>
        <w:t>, 2009)</w:t>
      </w:r>
      <w:r w:rsidR="0000343D">
        <w:rPr>
          <w:rFonts w:ascii="Times New Roman" w:hAnsi="Times New Roman" w:cs="Times New Roman"/>
          <w:vertAlign w:val="superscript"/>
        </w:rPr>
        <w:t>4</w:t>
      </w:r>
      <w:r w:rsidR="00FF595F">
        <w:rPr>
          <w:rFonts w:ascii="Times New Roman" w:hAnsi="Times New Roman" w:cs="Times New Roman"/>
        </w:rPr>
        <w:t xml:space="preserve"> </w:t>
      </w:r>
      <w:r>
        <w:rPr>
          <w:rFonts w:asciiTheme="minorEastAsia" w:hAnsiTheme="minorEastAsia" w:cs="新細明體" w:hint="eastAsia"/>
        </w:rPr>
        <w:t>指出在中學階段，強項為本的職志探索活動，目的在於培養學生擁有以下八</w:t>
      </w:r>
      <w:r w:rsidRPr="00014016">
        <w:rPr>
          <w:rFonts w:asciiTheme="minorEastAsia" w:hAnsiTheme="minorEastAsia" w:cs="新細明體" w:hint="eastAsia"/>
        </w:rPr>
        <w:t>項特質</w:t>
      </w:r>
      <w:r>
        <w:rPr>
          <w:rFonts w:asciiTheme="minorEastAsia" w:hAnsiTheme="minorEastAsia" w:cs="新細明體" w:hint="eastAsia"/>
        </w:rPr>
        <w:t>，以令他們於將來人生的道路上有更好的適應</w:t>
      </w:r>
      <w:r w:rsidRPr="00014016">
        <w:rPr>
          <w:rFonts w:asciiTheme="minorEastAsia" w:hAnsiTheme="minorEastAsia" w:cs="新細明體" w:hint="eastAsia"/>
        </w:rPr>
        <w:t>：</w:t>
      </w:r>
    </w:p>
    <w:p w:rsidR="007F4693" w:rsidRDefault="007F4693" w:rsidP="005C17A4">
      <w:pPr>
        <w:pStyle w:val="a7"/>
        <w:numPr>
          <w:ilvl w:val="0"/>
          <w:numId w:val="8"/>
        </w:numPr>
        <w:pBdr>
          <w:top w:val="nil"/>
          <w:left w:val="nil"/>
          <w:bottom w:val="nil"/>
          <w:right w:val="nil"/>
          <w:between w:val="nil"/>
        </w:pBdr>
        <w:spacing w:line="276" w:lineRule="auto"/>
        <w:ind w:leftChars="0"/>
        <w:jc w:val="both"/>
        <w:rPr>
          <w:rFonts w:asciiTheme="minorEastAsia" w:hAnsiTheme="minorEastAsia" w:cs="新細明體"/>
        </w:rPr>
      </w:pPr>
      <w:r>
        <w:rPr>
          <w:rFonts w:asciiTheme="minorEastAsia" w:hAnsiTheme="minorEastAsia" w:cs="新細明體" w:hint="eastAsia"/>
        </w:rPr>
        <w:t>正面地面對機會及自決</w:t>
      </w:r>
      <w:r w:rsidRPr="00D3489B">
        <w:rPr>
          <w:rFonts w:ascii="Times New Roman" w:hAnsi="Times New Roman" w:cs="Times New Roman"/>
        </w:rPr>
        <w:t xml:space="preserve"> (purpose and direction)</w:t>
      </w:r>
    </w:p>
    <w:p w:rsidR="007F4693" w:rsidRPr="00D3489B" w:rsidRDefault="007F4693" w:rsidP="005C17A4">
      <w:pPr>
        <w:pStyle w:val="a7"/>
        <w:numPr>
          <w:ilvl w:val="0"/>
          <w:numId w:val="8"/>
        </w:numPr>
        <w:pBdr>
          <w:top w:val="nil"/>
          <w:left w:val="nil"/>
          <w:bottom w:val="nil"/>
          <w:right w:val="nil"/>
          <w:between w:val="nil"/>
        </w:pBdr>
        <w:spacing w:line="276" w:lineRule="auto"/>
        <w:ind w:leftChars="0"/>
        <w:jc w:val="both"/>
        <w:rPr>
          <w:rFonts w:ascii="Times New Roman" w:hAnsi="Times New Roman" w:cs="Times New Roman"/>
        </w:rPr>
      </w:pPr>
      <w:r>
        <w:rPr>
          <w:rFonts w:asciiTheme="minorEastAsia" w:hAnsiTheme="minorEastAsia" w:cs="新細明體" w:hint="eastAsia"/>
        </w:rPr>
        <w:t>有動力</w:t>
      </w:r>
      <w:r w:rsidRPr="00D3489B">
        <w:rPr>
          <w:rFonts w:ascii="Times New Roman" w:hAnsi="Times New Roman" w:cs="Times New Roman" w:hint="eastAsia"/>
        </w:rPr>
        <w:t xml:space="preserve"> (agency and empowerment)</w:t>
      </w:r>
    </w:p>
    <w:p w:rsidR="007F4693" w:rsidRPr="00D3489B" w:rsidRDefault="007F4693" w:rsidP="005C17A4">
      <w:pPr>
        <w:pStyle w:val="a7"/>
        <w:numPr>
          <w:ilvl w:val="0"/>
          <w:numId w:val="8"/>
        </w:numPr>
        <w:pBdr>
          <w:top w:val="nil"/>
          <w:left w:val="nil"/>
          <w:bottom w:val="nil"/>
          <w:right w:val="nil"/>
          <w:between w:val="nil"/>
        </w:pBdr>
        <w:spacing w:line="276" w:lineRule="auto"/>
        <w:ind w:leftChars="0"/>
        <w:jc w:val="both"/>
        <w:rPr>
          <w:rFonts w:ascii="Times New Roman" w:hAnsi="Times New Roman" w:cs="Times New Roman"/>
        </w:rPr>
      </w:pPr>
      <w:r>
        <w:rPr>
          <w:rFonts w:asciiTheme="minorEastAsia" w:hAnsiTheme="minorEastAsia" w:cs="新細明體" w:hint="eastAsia"/>
        </w:rPr>
        <w:t>能把握不同的機會</w:t>
      </w:r>
      <w:r w:rsidRPr="00D3489B">
        <w:rPr>
          <w:rFonts w:ascii="Times New Roman" w:hAnsi="Times New Roman" w:cs="Times New Roman" w:hint="eastAsia"/>
        </w:rPr>
        <w:t xml:space="preserve"> (opportunity and choice)</w:t>
      </w:r>
    </w:p>
    <w:p w:rsidR="007F4693" w:rsidRPr="00D3489B" w:rsidRDefault="007F4693" w:rsidP="005C17A4">
      <w:pPr>
        <w:pStyle w:val="a7"/>
        <w:numPr>
          <w:ilvl w:val="0"/>
          <w:numId w:val="8"/>
        </w:numPr>
        <w:pBdr>
          <w:top w:val="nil"/>
          <w:left w:val="nil"/>
          <w:bottom w:val="nil"/>
          <w:right w:val="nil"/>
          <w:between w:val="nil"/>
        </w:pBdr>
        <w:spacing w:line="276" w:lineRule="auto"/>
        <w:ind w:leftChars="0"/>
        <w:jc w:val="both"/>
        <w:rPr>
          <w:rFonts w:ascii="Times New Roman" w:hAnsi="Times New Roman" w:cs="Times New Roman"/>
        </w:rPr>
      </w:pPr>
      <w:r>
        <w:rPr>
          <w:rFonts w:asciiTheme="minorEastAsia" w:hAnsiTheme="minorEastAsia" w:cs="新細明體" w:hint="eastAsia"/>
        </w:rPr>
        <w:t>對目標追求的投入</w:t>
      </w:r>
      <w:r w:rsidRPr="00D3489B">
        <w:rPr>
          <w:rFonts w:ascii="Times New Roman" w:hAnsi="Times New Roman" w:cs="Times New Roman" w:hint="eastAsia"/>
        </w:rPr>
        <w:t xml:space="preserve"> </w:t>
      </w:r>
      <w:r w:rsidRPr="00D3489B">
        <w:rPr>
          <w:rFonts w:ascii="Times New Roman" w:hAnsi="Times New Roman" w:cs="Times New Roman"/>
        </w:rPr>
        <w:t>(commitment and maturity)</w:t>
      </w:r>
    </w:p>
    <w:p w:rsidR="007F4693" w:rsidRPr="00D3489B" w:rsidRDefault="007F4693" w:rsidP="005C17A4">
      <w:pPr>
        <w:pStyle w:val="a7"/>
        <w:numPr>
          <w:ilvl w:val="0"/>
          <w:numId w:val="8"/>
        </w:numPr>
        <w:pBdr>
          <w:top w:val="nil"/>
          <w:left w:val="nil"/>
          <w:bottom w:val="nil"/>
          <w:right w:val="nil"/>
          <w:between w:val="nil"/>
        </w:pBdr>
        <w:spacing w:line="276" w:lineRule="auto"/>
        <w:ind w:leftChars="0"/>
        <w:jc w:val="both"/>
        <w:rPr>
          <w:rFonts w:ascii="Times New Roman" w:hAnsi="Times New Roman" w:cs="Times New Roman"/>
        </w:rPr>
      </w:pPr>
      <w:r>
        <w:rPr>
          <w:rFonts w:asciiTheme="minorEastAsia" w:hAnsiTheme="minorEastAsia" w:cs="新細明體" w:hint="eastAsia"/>
        </w:rPr>
        <w:t>對將來抱有希望</w:t>
      </w:r>
      <w:r w:rsidRPr="00D3489B">
        <w:rPr>
          <w:rFonts w:ascii="Times New Roman" w:hAnsi="Times New Roman" w:cs="Times New Roman" w:hint="eastAsia"/>
        </w:rPr>
        <w:t xml:space="preserve"> (</w:t>
      </w:r>
      <w:r w:rsidRPr="00D3489B">
        <w:rPr>
          <w:rFonts w:ascii="Times New Roman" w:hAnsi="Times New Roman" w:cs="Times New Roman"/>
        </w:rPr>
        <w:t>motivation and hopefulness</w:t>
      </w:r>
      <w:r w:rsidRPr="00D3489B">
        <w:rPr>
          <w:rFonts w:ascii="Times New Roman" w:hAnsi="Times New Roman" w:cs="Times New Roman" w:hint="eastAsia"/>
        </w:rPr>
        <w:t>)</w:t>
      </w:r>
    </w:p>
    <w:p w:rsidR="007F4693" w:rsidRDefault="007F4693" w:rsidP="005C17A4">
      <w:pPr>
        <w:pStyle w:val="a7"/>
        <w:numPr>
          <w:ilvl w:val="0"/>
          <w:numId w:val="8"/>
        </w:numPr>
        <w:pBdr>
          <w:top w:val="nil"/>
          <w:left w:val="nil"/>
          <w:bottom w:val="nil"/>
          <w:right w:val="nil"/>
          <w:between w:val="nil"/>
        </w:pBdr>
        <w:spacing w:line="276" w:lineRule="auto"/>
        <w:ind w:leftChars="0"/>
        <w:jc w:val="both"/>
        <w:rPr>
          <w:rFonts w:asciiTheme="minorEastAsia" w:hAnsiTheme="minorEastAsia" w:cs="新細明體"/>
        </w:rPr>
      </w:pPr>
      <w:r>
        <w:rPr>
          <w:rFonts w:asciiTheme="minorEastAsia" w:hAnsiTheme="minorEastAsia" w:cs="新細明體" w:hint="eastAsia"/>
        </w:rPr>
        <w:t>能尋找資源克服困難</w:t>
      </w:r>
      <w:r w:rsidRPr="00D3489B">
        <w:rPr>
          <w:rFonts w:ascii="Times New Roman" w:hAnsi="Times New Roman" w:cs="Times New Roman" w:hint="eastAsia"/>
        </w:rPr>
        <w:t xml:space="preserve"> (</w:t>
      </w:r>
      <w:r w:rsidRPr="00D3489B">
        <w:rPr>
          <w:rFonts w:ascii="Times New Roman" w:hAnsi="Times New Roman" w:cs="Times New Roman"/>
        </w:rPr>
        <w:t>perseverance and ability to overcome obstacles</w:t>
      </w:r>
      <w:r w:rsidRPr="00D3489B">
        <w:rPr>
          <w:rFonts w:ascii="Times New Roman" w:hAnsi="Times New Roman" w:cs="Times New Roman" w:hint="eastAsia"/>
        </w:rPr>
        <w:t>)</w:t>
      </w:r>
    </w:p>
    <w:p w:rsidR="007F4693" w:rsidRPr="00D3489B" w:rsidRDefault="007F4693" w:rsidP="005C17A4">
      <w:pPr>
        <w:pStyle w:val="a7"/>
        <w:numPr>
          <w:ilvl w:val="0"/>
          <w:numId w:val="8"/>
        </w:numPr>
        <w:pBdr>
          <w:top w:val="nil"/>
          <w:left w:val="nil"/>
          <w:bottom w:val="nil"/>
          <w:right w:val="nil"/>
          <w:between w:val="nil"/>
        </w:pBdr>
        <w:spacing w:line="276" w:lineRule="auto"/>
        <w:ind w:leftChars="0"/>
        <w:jc w:val="both"/>
        <w:rPr>
          <w:rFonts w:ascii="Times New Roman" w:hAnsi="Times New Roman" w:cs="Times New Roman"/>
        </w:rPr>
      </w:pPr>
      <w:r>
        <w:rPr>
          <w:rFonts w:asciiTheme="minorEastAsia" w:hAnsiTheme="minorEastAsia" w:cs="新細明體" w:hint="eastAsia"/>
        </w:rPr>
        <w:t>有創新思維及好奇心</w:t>
      </w:r>
      <w:r w:rsidRPr="00D3489B">
        <w:rPr>
          <w:rFonts w:ascii="Times New Roman" w:hAnsi="Times New Roman" w:cs="Times New Roman" w:hint="eastAsia"/>
        </w:rPr>
        <w:t xml:space="preserve"> (</w:t>
      </w:r>
      <w:r w:rsidRPr="00D3489B">
        <w:rPr>
          <w:rFonts w:ascii="Times New Roman" w:hAnsi="Times New Roman" w:cs="Times New Roman"/>
        </w:rPr>
        <w:t>creativity and curiosity</w:t>
      </w:r>
      <w:r w:rsidRPr="00D3489B">
        <w:rPr>
          <w:rFonts w:ascii="Times New Roman" w:hAnsi="Times New Roman" w:cs="Times New Roman" w:hint="eastAsia"/>
        </w:rPr>
        <w:t>)</w:t>
      </w:r>
    </w:p>
    <w:p w:rsidR="007F4693" w:rsidRPr="00D3489B" w:rsidRDefault="007F4693" w:rsidP="005C17A4">
      <w:pPr>
        <w:pStyle w:val="a7"/>
        <w:numPr>
          <w:ilvl w:val="0"/>
          <w:numId w:val="8"/>
        </w:numPr>
        <w:pBdr>
          <w:top w:val="nil"/>
          <w:left w:val="nil"/>
          <w:bottom w:val="nil"/>
          <w:right w:val="nil"/>
          <w:between w:val="nil"/>
        </w:pBdr>
        <w:spacing w:line="276" w:lineRule="auto"/>
        <w:ind w:leftChars="0"/>
        <w:jc w:val="both"/>
        <w:rPr>
          <w:rFonts w:ascii="Times New Roman" w:hAnsi="Times New Roman" w:cs="Times New Roman"/>
        </w:rPr>
      </w:pPr>
      <w:proofErr w:type="gramStart"/>
      <w:r>
        <w:rPr>
          <w:rFonts w:asciiTheme="minorEastAsia" w:hAnsiTheme="minorEastAsia" w:cs="新細明體" w:hint="eastAsia"/>
        </w:rPr>
        <w:t>關顧社會上</w:t>
      </w:r>
      <w:proofErr w:type="gramEnd"/>
      <w:r>
        <w:rPr>
          <w:rFonts w:asciiTheme="minorEastAsia" w:hAnsiTheme="minorEastAsia" w:cs="新細明體" w:hint="eastAsia"/>
        </w:rPr>
        <w:t xml:space="preserve">的人和事 </w:t>
      </w:r>
      <w:r w:rsidRPr="00D3489B">
        <w:rPr>
          <w:rFonts w:ascii="Times New Roman" w:hAnsi="Times New Roman" w:cs="Times New Roman" w:hint="eastAsia"/>
        </w:rPr>
        <w:t>(</w:t>
      </w:r>
      <w:r w:rsidRPr="00D3489B">
        <w:rPr>
          <w:rFonts w:ascii="Times New Roman" w:hAnsi="Times New Roman" w:cs="Times New Roman"/>
        </w:rPr>
        <w:t>caring for others and the environment</w:t>
      </w:r>
      <w:r w:rsidRPr="00D3489B">
        <w:rPr>
          <w:rFonts w:ascii="Times New Roman" w:hAnsi="Times New Roman" w:cs="Times New Roman" w:hint="eastAsia"/>
        </w:rPr>
        <w:t>)</w:t>
      </w:r>
    </w:p>
    <w:p w:rsidR="007F4693" w:rsidRDefault="007F4693" w:rsidP="005C17A4">
      <w:pPr>
        <w:pStyle w:val="a7"/>
        <w:spacing w:line="276" w:lineRule="auto"/>
        <w:ind w:leftChars="0" w:left="425"/>
        <w:jc w:val="both"/>
        <w:rPr>
          <w:rFonts w:asciiTheme="minorEastAsia" w:hAnsiTheme="minorEastAsia" w:cs="新細明體"/>
        </w:rPr>
      </w:pPr>
    </w:p>
    <w:p w:rsidR="007F4693" w:rsidRDefault="007F4693" w:rsidP="005C17A4">
      <w:pPr>
        <w:pStyle w:val="a7"/>
        <w:spacing w:line="276" w:lineRule="auto"/>
        <w:ind w:leftChars="0" w:left="425"/>
        <w:jc w:val="both"/>
        <w:rPr>
          <w:rFonts w:asciiTheme="minorEastAsia" w:hAnsiTheme="minorEastAsia" w:cs="新細明體"/>
        </w:rPr>
      </w:pPr>
      <w:r>
        <w:rPr>
          <w:rFonts w:asciiTheme="minorEastAsia" w:hAnsiTheme="minorEastAsia" w:cs="新細明體" w:hint="eastAsia"/>
        </w:rPr>
        <w:t>而擁有以上八項特質的年青</w:t>
      </w:r>
      <w:r w:rsidR="0020735B">
        <w:rPr>
          <w:rFonts w:asciiTheme="minorEastAsia" w:hAnsiTheme="minorEastAsia" w:cs="新細明體" w:hint="eastAsia"/>
        </w:rPr>
        <w:t>人</w:t>
      </w:r>
      <w:r>
        <w:rPr>
          <w:rFonts w:asciiTheme="minorEastAsia" w:hAnsiTheme="minorEastAsia" w:cs="新細明體" w:hint="eastAsia"/>
        </w:rPr>
        <w:t>，期望能成為擁有以下四項特質的成年人：</w:t>
      </w:r>
    </w:p>
    <w:p w:rsidR="007F4693" w:rsidRDefault="007F4693" w:rsidP="005C17A4">
      <w:pPr>
        <w:pStyle w:val="a7"/>
        <w:numPr>
          <w:ilvl w:val="0"/>
          <w:numId w:val="7"/>
        </w:numPr>
        <w:pBdr>
          <w:top w:val="nil"/>
          <w:left w:val="nil"/>
          <w:bottom w:val="nil"/>
          <w:right w:val="nil"/>
          <w:between w:val="nil"/>
        </w:pBdr>
        <w:spacing w:line="276" w:lineRule="auto"/>
        <w:ind w:leftChars="0"/>
        <w:jc w:val="both"/>
        <w:rPr>
          <w:rFonts w:asciiTheme="minorEastAsia" w:hAnsiTheme="minorEastAsia" w:cs="新細明體"/>
        </w:rPr>
      </w:pPr>
      <w:r>
        <w:rPr>
          <w:rFonts w:asciiTheme="minorEastAsia" w:hAnsiTheme="minorEastAsia" w:cs="新細明體" w:hint="eastAsia"/>
        </w:rPr>
        <w:t>建立一個更豐盛的人生</w:t>
      </w:r>
      <w:r w:rsidRPr="00A615C3">
        <w:rPr>
          <w:rFonts w:ascii="Times New Roman" w:hAnsi="Times New Roman" w:cs="Times New Roman"/>
        </w:rPr>
        <w:t xml:space="preserve"> (create a more satisfying life structure)</w:t>
      </w:r>
    </w:p>
    <w:p w:rsidR="007F4693" w:rsidRPr="00A615C3" w:rsidRDefault="007F4693" w:rsidP="005C17A4">
      <w:pPr>
        <w:pStyle w:val="a7"/>
        <w:numPr>
          <w:ilvl w:val="0"/>
          <w:numId w:val="7"/>
        </w:numPr>
        <w:pBdr>
          <w:top w:val="nil"/>
          <w:left w:val="nil"/>
          <w:bottom w:val="nil"/>
          <w:right w:val="nil"/>
          <w:between w:val="nil"/>
        </w:pBdr>
        <w:spacing w:line="276" w:lineRule="auto"/>
        <w:ind w:leftChars="0"/>
        <w:jc w:val="both"/>
        <w:rPr>
          <w:rFonts w:ascii="Times New Roman" w:hAnsi="Times New Roman" w:cs="Times New Roman"/>
        </w:rPr>
      </w:pPr>
      <w:r>
        <w:rPr>
          <w:rFonts w:asciiTheme="minorEastAsia" w:hAnsiTheme="minorEastAsia" w:cs="新細明體" w:hint="eastAsia"/>
        </w:rPr>
        <w:t>整合人生中不同的角色及崗位</w:t>
      </w:r>
      <w:r w:rsidRPr="00A615C3">
        <w:rPr>
          <w:rFonts w:ascii="Times New Roman" w:hAnsi="Times New Roman" w:cs="Times New Roman"/>
        </w:rPr>
        <w:t xml:space="preserve"> (integrate multiple life roles)</w:t>
      </w:r>
    </w:p>
    <w:p w:rsidR="007F4693" w:rsidRDefault="007F4693" w:rsidP="005C17A4">
      <w:pPr>
        <w:pStyle w:val="a7"/>
        <w:numPr>
          <w:ilvl w:val="0"/>
          <w:numId w:val="7"/>
        </w:numPr>
        <w:pBdr>
          <w:top w:val="nil"/>
          <w:left w:val="nil"/>
          <w:bottom w:val="nil"/>
          <w:right w:val="nil"/>
          <w:between w:val="nil"/>
        </w:pBdr>
        <w:spacing w:line="276" w:lineRule="auto"/>
        <w:ind w:leftChars="0"/>
        <w:jc w:val="both"/>
        <w:rPr>
          <w:rFonts w:asciiTheme="minorEastAsia" w:hAnsiTheme="minorEastAsia" w:cs="新細明體"/>
        </w:rPr>
      </w:pPr>
      <w:r>
        <w:rPr>
          <w:rFonts w:asciiTheme="minorEastAsia" w:hAnsiTheme="minorEastAsia" w:cs="新細明體" w:hint="eastAsia"/>
        </w:rPr>
        <w:t>正面地過渡生涯規劃階段的轉變</w:t>
      </w:r>
      <w:r w:rsidRPr="00A615C3">
        <w:rPr>
          <w:rFonts w:ascii="Times New Roman" w:hAnsi="Times New Roman" w:cs="Times New Roman"/>
        </w:rPr>
        <w:t xml:space="preserve"> (negotiate career transitions)</w:t>
      </w:r>
    </w:p>
    <w:p w:rsidR="007F4693" w:rsidRDefault="007F4693" w:rsidP="005C17A4">
      <w:pPr>
        <w:pStyle w:val="a7"/>
        <w:numPr>
          <w:ilvl w:val="0"/>
          <w:numId w:val="7"/>
        </w:numPr>
        <w:pBdr>
          <w:top w:val="nil"/>
          <w:left w:val="nil"/>
          <w:bottom w:val="nil"/>
          <w:right w:val="nil"/>
          <w:between w:val="nil"/>
        </w:pBdr>
        <w:spacing w:line="276" w:lineRule="auto"/>
        <w:ind w:leftChars="0"/>
        <w:jc w:val="both"/>
        <w:rPr>
          <w:rFonts w:asciiTheme="minorEastAsia" w:hAnsiTheme="minorEastAsia" w:cs="新細明體"/>
        </w:rPr>
      </w:pPr>
      <w:r>
        <w:rPr>
          <w:rFonts w:asciiTheme="minorEastAsia" w:hAnsiTheme="minorEastAsia" w:cs="新細明體" w:hint="eastAsia"/>
        </w:rPr>
        <w:t>積極面對人生的困難</w:t>
      </w:r>
      <w:r w:rsidRPr="00A615C3">
        <w:rPr>
          <w:rFonts w:ascii="Times New Roman" w:hAnsi="Times New Roman" w:cs="Times New Roman"/>
        </w:rPr>
        <w:t xml:space="preserve"> (cope with and maximize the opportunities presented by chance events)</w:t>
      </w:r>
    </w:p>
    <w:p w:rsidR="007F4693" w:rsidRDefault="007F4693" w:rsidP="005C17A4">
      <w:pPr>
        <w:pStyle w:val="a7"/>
        <w:spacing w:line="276" w:lineRule="auto"/>
        <w:ind w:leftChars="0" w:left="425"/>
        <w:jc w:val="both"/>
        <w:rPr>
          <w:rFonts w:asciiTheme="minorEastAsia" w:hAnsiTheme="minorEastAsia" w:cs="新細明體"/>
        </w:rPr>
      </w:pPr>
    </w:p>
    <w:p w:rsidR="007F4693" w:rsidRPr="00497758" w:rsidRDefault="007F4693" w:rsidP="005C17A4">
      <w:pPr>
        <w:pStyle w:val="a7"/>
        <w:spacing w:line="276" w:lineRule="auto"/>
        <w:ind w:leftChars="0" w:left="425"/>
        <w:jc w:val="both"/>
        <w:rPr>
          <w:rFonts w:asciiTheme="minorEastAsia" w:hAnsiTheme="minorEastAsia" w:cs="新細明體"/>
        </w:rPr>
      </w:pPr>
      <w:r>
        <w:rPr>
          <w:rFonts w:asciiTheme="minorEastAsia" w:hAnsiTheme="minorEastAsia" w:cs="新細明體" w:hint="eastAsia"/>
        </w:rPr>
        <w:t>透過</w:t>
      </w:r>
      <w:r w:rsidRPr="00497758">
        <w:rPr>
          <w:rFonts w:asciiTheme="minorEastAsia" w:hAnsiTheme="minorEastAsia" w:cs="新細明體"/>
        </w:rPr>
        <w:t>發展及內化以下六個強項為本</w:t>
      </w:r>
      <w:proofErr w:type="gramStart"/>
      <w:r w:rsidRPr="00497758">
        <w:rPr>
          <w:rFonts w:asciiTheme="minorEastAsia" w:hAnsiTheme="minorEastAsia" w:cs="新細明體"/>
        </w:rPr>
        <w:t>的構念</w:t>
      </w:r>
      <w:proofErr w:type="gramEnd"/>
      <w:r w:rsidRPr="00497758">
        <w:rPr>
          <w:rFonts w:asciiTheme="minorEastAsia" w:hAnsiTheme="minorEastAsia" w:cs="新細明體"/>
        </w:rPr>
        <w:t>，能有效</w:t>
      </w:r>
      <w:r w:rsidR="00984F69" w:rsidRPr="00396F00">
        <w:rPr>
          <w:rFonts w:asciiTheme="minorEastAsia" w:hAnsiTheme="minorEastAsia" w:cs="新細明體" w:hint="eastAsia"/>
        </w:rPr>
        <w:t>推動</w:t>
      </w:r>
      <w:r w:rsidRPr="00497758">
        <w:rPr>
          <w:rFonts w:asciiTheme="minorEastAsia" w:hAnsiTheme="minorEastAsia" w:cs="新細明體"/>
        </w:rPr>
        <w:t>參加者主動及正面地發展和尋覓生命的方向和意義。</w:t>
      </w:r>
      <w:proofErr w:type="gramStart"/>
      <w:r w:rsidRPr="00497758">
        <w:rPr>
          <w:rFonts w:asciiTheme="minorEastAsia" w:hAnsiTheme="minorEastAsia" w:cs="新細明體"/>
        </w:rPr>
        <w:t>六個構念</w:t>
      </w:r>
      <w:proofErr w:type="gramEnd"/>
      <w:r w:rsidRPr="00497758">
        <w:rPr>
          <w:rFonts w:asciiTheme="minorEastAsia" w:hAnsiTheme="minorEastAsia" w:cs="新細明體"/>
        </w:rPr>
        <w:t xml:space="preserve">包括： </w:t>
      </w:r>
    </w:p>
    <w:p w:rsidR="007F4693" w:rsidRPr="00360F93" w:rsidRDefault="007F4693" w:rsidP="005C17A4">
      <w:pPr>
        <w:pStyle w:val="a7"/>
        <w:numPr>
          <w:ilvl w:val="0"/>
          <w:numId w:val="6"/>
        </w:numPr>
        <w:pBdr>
          <w:top w:val="nil"/>
          <w:left w:val="nil"/>
          <w:bottom w:val="nil"/>
          <w:right w:val="nil"/>
          <w:between w:val="nil"/>
        </w:pBdr>
        <w:spacing w:line="276" w:lineRule="auto"/>
        <w:ind w:leftChars="0"/>
        <w:jc w:val="both"/>
        <w:rPr>
          <w:rFonts w:ascii="Times New Roman" w:hAnsi="Times New Roman" w:cs="Times New Roman"/>
        </w:rPr>
      </w:pPr>
      <w:r w:rsidRPr="00497758">
        <w:rPr>
          <w:rFonts w:asciiTheme="minorEastAsia" w:hAnsiTheme="minorEastAsia" w:cs="新細明體"/>
        </w:rPr>
        <w:t xml:space="preserve">抱有正面期望 </w:t>
      </w:r>
      <w:r w:rsidRPr="00360F93">
        <w:rPr>
          <w:rFonts w:ascii="Times New Roman" w:hAnsi="Times New Roman" w:cs="Times New Roman"/>
        </w:rPr>
        <w:t>(Positive expectation)</w:t>
      </w:r>
    </w:p>
    <w:p w:rsidR="007F4693" w:rsidRPr="00360F93" w:rsidRDefault="007F4693" w:rsidP="005C17A4">
      <w:pPr>
        <w:pStyle w:val="a7"/>
        <w:numPr>
          <w:ilvl w:val="0"/>
          <w:numId w:val="6"/>
        </w:numPr>
        <w:pBdr>
          <w:top w:val="nil"/>
          <w:left w:val="nil"/>
          <w:bottom w:val="nil"/>
          <w:right w:val="nil"/>
          <w:between w:val="nil"/>
        </w:pBdr>
        <w:spacing w:line="276" w:lineRule="auto"/>
        <w:ind w:leftChars="0"/>
        <w:jc w:val="both"/>
        <w:rPr>
          <w:rFonts w:ascii="Times New Roman" w:hAnsi="Times New Roman" w:cs="Times New Roman"/>
        </w:rPr>
      </w:pPr>
      <w:r w:rsidRPr="00497758">
        <w:rPr>
          <w:rFonts w:asciiTheme="minorEastAsia" w:hAnsiTheme="minorEastAsia" w:cs="新細明體"/>
        </w:rPr>
        <w:t>建立明確的自我身份</w:t>
      </w:r>
      <w:r w:rsidRPr="00360F93">
        <w:rPr>
          <w:rFonts w:ascii="Times New Roman" w:hAnsi="Times New Roman" w:cs="Times New Roman"/>
        </w:rPr>
        <w:t xml:space="preserve"> (Identity development)</w:t>
      </w:r>
    </w:p>
    <w:p w:rsidR="007F4693" w:rsidRPr="00360F93" w:rsidRDefault="007F4693" w:rsidP="005C17A4">
      <w:pPr>
        <w:pStyle w:val="a7"/>
        <w:numPr>
          <w:ilvl w:val="0"/>
          <w:numId w:val="6"/>
        </w:numPr>
        <w:pBdr>
          <w:top w:val="nil"/>
          <w:left w:val="nil"/>
          <w:bottom w:val="nil"/>
          <w:right w:val="nil"/>
          <w:between w:val="nil"/>
        </w:pBdr>
        <w:spacing w:line="276" w:lineRule="auto"/>
        <w:ind w:leftChars="0"/>
        <w:jc w:val="both"/>
        <w:rPr>
          <w:rFonts w:ascii="Times New Roman" w:hAnsi="Times New Roman" w:cs="Times New Roman"/>
        </w:rPr>
      </w:pPr>
      <w:r w:rsidRPr="00497758">
        <w:rPr>
          <w:rFonts w:asciiTheme="minorEastAsia" w:hAnsiTheme="minorEastAsia" w:cs="新細明體"/>
        </w:rPr>
        <w:t xml:space="preserve">發展職能相關興趣 </w:t>
      </w:r>
      <w:r w:rsidRPr="00360F93">
        <w:rPr>
          <w:rFonts w:ascii="Times New Roman" w:hAnsi="Times New Roman" w:cs="Times New Roman"/>
        </w:rPr>
        <w:t xml:space="preserve">(Interest) </w:t>
      </w:r>
    </w:p>
    <w:p w:rsidR="007F4693" w:rsidRPr="00360F93" w:rsidRDefault="007F4693" w:rsidP="005C17A4">
      <w:pPr>
        <w:pStyle w:val="a7"/>
        <w:numPr>
          <w:ilvl w:val="0"/>
          <w:numId w:val="6"/>
        </w:numPr>
        <w:pBdr>
          <w:top w:val="nil"/>
          <w:left w:val="nil"/>
          <w:bottom w:val="nil"/>
          <w:right w:val="nil"/>
          <w:between w:val="nil"/>
        </w:pBdr>
        <w:spacing w:line="276" w:lineRule="auto"/>
        <w:ind w:leftChars="0"/>
        <w:jc w:val="both"/>
        <w:rPr>
          <w:rFonts w:ascii="Times New Roman" w:hAnsi="Times New Roman" w:cs="Times New Roman"/>
        </w:rPr>
      </w:pPr>
      <w:r w:rsidRPr="00497758">
        <w:rPr>
          <w:rFonts w:asciiTheme="minorEastAsia" w:hAnsiTheme="minorEastAsia" w:cs="新細明體"/>
        </w:rPr>
        <w:t xml:space="preserve">配對個人與工作 </w:t>
      </w:r>
      <w:r w:rsidRPr="00360F93">
        <w:rPr>
          <w:rFonts w:ascii="Times New Roman" w:hAnsi="Times New Roman" w:cs="Times New Roman"/>
        </w:rPr>
        <w:t>(Person-environment fit)</w:t>
      </w:r>
    </w:p>
    <w:p w:rsidR="007F4693" w:rsidRPr="00360F93" w:rsidRDefault="007F4693" w:rsidP="005C17A4">
      <w:pPr>
        <w:pStyle w:val="a7"/>
        <w:numPr>
          <w:ilvl w:val="0"/>
          <w:numId w:val="6"/>
        </w:numPr>
        <w:pBdr>
          <w:top w:val="nil"/>
          <w:left w:val="nil"/>
          <w:bottom w:val="nil"/>
          <w:right w:val="nil"/>
          <w:between w:val="nil"/>
        </w:pBdr>
        <w:spacing w:line="276" w:lineRule="auto"/>
        <w:ind w:leftChars="0"/>
        <w:jc w:val="both"/>
        <w:rPr>
          <w:rFonts w:ascii="Times New Roman" w:hAnsi="Times New Roman" w:cs="Times New Roman"/>
        </w:rPr>
      </w:pPr>
      <w:r w:rsidRPr="00497758">
        <w:rPr>
          <w:rFonts w:asciiTheme="minorEastAsia" w:hAnsiTheme="minorEastAsia" w:cs="新細明體"/>
        </w:rPr>
        <w:t xml:space="preserve">培養工作態度和社交技巧 </w:t>
      </w:r>
      <w:r w:rsidRPr="00360F93">
        <w:rPr>
          <w:rFonts w:ascii="Times New Roman" w:hAnsi="Times New Roman" w:cs="Times New Roman"/>
        </w:rPr>
        <w:t>(Work readiness behaviors and social skills)</w:t>
      </w:r>
    </w:p>
    <w:p w:rsidR="007F4693" w:rsidRPr="00360F93" w:rsidRDefault="007F4693" w:rsidP="005C17A4">
      <w:pPr>
        <w:pStyle w:val="a7"/>
        <w:numPr>
          <w:ilvl w:val="0"/>
          <w:numId w:val="6"/>
        </w:numPr>
        <w:pBdr>
          <w:top w:val="nil"/>
          <w:left w:val="nil"/>
          <w:bottom w:val="nil"/>
          <w:right w:val="nil"/>
          <w:between w:val="nil"/>
        </w:pBdr>
        <w:spacing w:line="276" w:lineRule="auto"/>
        <w:ind w:leftChars="0"/>
        <w:jc w:val="both"/>
        <w:rPr>
          <w:rFonts w:ascii="Times New Roman" w:hAnsi="Times New Roman" w:cs="Times New Roman"/>
        </w:rPr>
      </w:pPr>
      <w:r w:rsidRPr="00497758">
        <w:rPr>
          <w:rFonts w:asciiTheme="minorEastAsia" w:hAnsiTheme="minorEastAsia" w:cs="新細明體"/>
        </w:rPr>
        <w:t xml:space="preserve">自調式學習和學業成就 </w:t>
      </w:r>
      <w:r w:rsidRPr="00360F93">
        <w:rPr>
          <w:rFonts w:ascii="Times New Roman" w:hAnsi="Times New Roman" w:cs="Times New Roman"/>
        </w:rPr>
        <w:t>(Self- regulated learning and academic achievement)</w:t>
      </w:r>
    </w:p>
    <w:p w:rsidR="007F4693" w:rsidRDefault="007F4693" w:rsidP="005C17A4">
      <w:pPr>
        <w:pStyle w:val="a7"/>
        <w:spacing w:line="276" w:lineRule="auto"/>
        <w:ind w:leftChars="0" w:left="425"/>
        <w:jc w:val="both"/>
        <w:rPr>
          <w:rFonts w:asciiTheme="minorEastAsia" w:hAnsiTheme="minorEastAsia" w:cs="新細明體"/>
        </w:rPr>
      </w:pPr>
    </w:p>
    <w:p w:rsidR="007F4693" w:rsidRDefault="007F4693" w:rsidP="005C17A4">
      <w:pPr>
        <w:pStyle w:val="a7"/>
        <w:widowControl/>
        <w:spacing w:beforeLines="50" w:before="180" w:afterLines="50" w:after="180" w:line="276" w:lineRule="auto"/>
        <w:ind w:leftChars="0" w:left="425"/>
        <w:jc w:val="both"/>
        <w:rPr>
          <w:rFonts w:asciiTheme="minorEastAsia" w:hAnsiTheme="minorEastAsia" w:cs="新細明體"/>
        </w:rPr>
      </w:pPr>
      <w:r w:rsidRPr="00497758">
        <w:rPr>
          <w:rFonts w:asciiTheme="minorEastAsia" w:hAnsiTheme="minorEastAsia" w:cs="新細明體"/>
        </w:rPr>
        <w:t>計劃按以上六個強項為本</w:t>
      </w:r>
      <w:proofErr w:type="gramStart"/>
      <w:r w:rsidRPr="00497758">
        <w:rPr>
          <w:rFonts w:asciiTheme="minorEastAsia" w:hAnsiTheme="minorEastAsia" w:cs="新細明體"/>
        </w:rPr>
        <w:t>的構念為</w:t>
      </w:r>
      <w:proofErr w:type="gramEnd"/>
      <w:r w:rsidRPr="00497758">
        <w:rPr>
          <w:rFonts w:asciiTheme="minorEastAsia" w:hAnsiTheme="minorEastAsia" w:cs="新細明體"/>
        </w:rPr>
        <w:t>基礎，設計不同的活動，協助參加者提升自我認識、發掘自己的強項及發展生涯規劃的信心及技巧，以探索多元出路，規劃未來方向。</w:t>
      </w:r>
    </w:p>
    <w:p w:rsidR="0029079D" w:rsidRPr="00714384" w:rsidRDefault="00D6610B" w:rsidP="005C17A4">
      <w:pPr>
        <w:spacing w:line="276" w:lineRule="auto"/>
        <w:jc w:val="both"/>
        <w:rPr>
          <w:rFonts w:ascii="Times New Roman" w:hAnsi="Times New Roman" w:cs="Times New Roman"/>
          <w:szCs w:val="24"/>
        </w:rPr>
      </w:pPr>
      <w:r w:rsidRPr="001D470D">
        <w:rPr>
          <w:rFonts w:asciiTheme="minorEastAsia" w:hAnsiTheme="minorEastAsia" w:cs="新細明體"/>
          <w:noProof/>
        </w:rPr>
        <mc:AlternateContent>
          <mc:Choice Requires="wps">
            <w:drawing>
              <wp:anchor distT="45720" distB="45720" distL="114300" distR="114300" simplePos="0" relativeHeight="251659264" behindDoc="1" locked="0" layoutInCell="1" allowOverlap="1" wp14:anchorId="17E936DE" wp14:editId="68EA9632">
                <wp:simplePos x="0" y="0"/>
                <wp:positionH relativeFrom="column">
                  <wp:posOffset>-5715</wp:posOffset>
                </wp:positionH>
                <wp:positionV relativeFrom="page">
                  <wp:posOffset>9723120</wp:posOffset>
                </wp:positionV>
                <wp:extent cx="6156960" cy="815340"/>
                <wp:effectExtent l="0" t="0" r="0" b="3810"/>
                <wp:wrapTopAndBottom/>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815340"/>
                        </a:xfrm>
                        <a:prstGeom prst="rect">
                          <a:avLst/>
                        </a:prstGeom>
                        <a:noFill/>
                        <a:ln w="9525">
                          <a:noFill/>
                          <a:miter lim="800000"/>
                          <a:headEnd/>
                          <a:tailEnd/>
                        </a:ln>
                      </wps:spPr>
                      <wps:txbx>
                        <w:txbxContent>
                          <w:p w:rsidR="005C17A4" w:rsidRPr="00D6610B" w:rsidRDefault="00D6610B" w:rsidP="0000343D">
                            <w:pPr>
                              <w:pStyle w:val="a7"/>
                              <w:numPr>
                                <w:ilvl w:val="0"/>
                                <w:numId w:val="19"/>
                              </w:numPr>
                              <w:pBdr>
                                <w:top w:val="single" w:sz="4" w:space="1" w:color="auto"/>
                              </w:pBdr>
                              <w:spacing w:line="220" w:lineRule="exact"/>
                              <w:ind w:leftChars="0"/>
                              <w:jc w:val="both"/>
                              <w:rPr>
                                <w:rFonts w:ascii="Times New Roman" w:hAnsi="Times New Roman" w:cs="Times New Roman"/>
                                <w:sz w:val="20"/>
                                <w:szCs w:val="20"/>
                              </w:rPr>
                            </w:pPr>
                            <w:proofErr w:type="spellStart"/>
                            <w:r w:rsidRPr="00D6610B">
                              <w:rPr>
                                <w:rFonts w:ascii="Times New Roman" w:hAnsi="Times New Roman" w:cs="Times New Roman"/>
                                <w:sz w:val="20"/>
                                <w:szCs w:val="20"/>
                              </w:rPr>
                              <w:t>Gysbers</w:t>
                            </w:r>
                            <w:proofErr w:type="spellEnd"/>
                            <w:r w:rsidRPr="00D6610B">
                              <w:rPr>
                                <w:rFonts w:ascii="Times New Roman" w:hAnsi="Times New Roman" w:cs="Times New Roman"/>
                                <w:sz w:val="20"/>
                                <w:szCs w:val="20"/>
                              </w:rPr>
                              <w:t xml:space="preserve">, N.C. &amp; </w:t>
                            </w:r>
                            <w:proofErr w:type="spellStart"/>
                            <w:r w:rsidRPr="00D6610B">
                              <w:rPr>
                                <w:rFonts w:ascii="Times New Roman" w:hAnsi="Times New Roman" w:cs="Times New Roman"/>
                                <w:sz w:val="20"/>
                                <w:szCs w:val="20"/>
                              </w:rPr>
                              <w:t>Lapan</w:t>
                            </w:r>
                            <w:proofErr w:type="spellEnd"/>
                            <w:r w:rsidRPr="00D6610B">
                              <w:rPr>
                                <w:rFonts w:ascii="Times New Roman" w:hAnsi="Times New Roman" w:cs="Times New Roman"/>
                                <w:sz w:val="20"/>
                                <w:szCs w:val="20"/>
                              </w:rPr>
                              <w:t>, R.T. (2009). Strengths-based Career Development for School Guidance and Counseling Programs. Chelsea, Chelsea: Counseling Outfitters.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E936DE" id="_x0000_s1028" type="#_x0000_t202" style="position:absolute;left:0;text-align:left;margin-left:-.45pt;margin-top:765.6pt;width:484.8pt;height:64.2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" filled="f" stroked="f">
                <v:textbox>
                  <w:txbxContent>
                    <w:p w:rsidR="005C17A4" w:rsidRPr="00D6610B" w:rsidRDefault="00D6610B" w:rsidP="0000343D">
                      <w:pPr>
                        <w:pStyle w:val="a7"/>
                        <w:numPr>
                          <w:ilvl w:val="0"/>
                          <w:numId w:val="19"/>
                        </w:numPr>
                        <w:pBdr>
                          <w:top w:val="single" w:sz="4" w:space="1" w:color="auto"/>
                        </w:pBdr>
                        <w:spacing w:line="220" w:lineRule="exact"/>
                        <w:ind w:leftChars="0"/>
                        <w:jc w:val="both"/>
                        <w:rPr>
                          <w:rFonts w:ascii="Times New Roman" w:hAnsi="Times New Roman" w:cs="Times New Roman"/>
                          <w:sz w:val="20"/>
                          <w:szCs w:val="20"/>
                        </w:rPr>
                      </w:pPr>
                      <w:proofErr w:type="spellStart"/>
                      <w:r w:rsidRPr="00D6610B">
                        <w:rPr>
                          <w:rFonts w:ascii="Times New Roman" w:hAnsi="Times New Roman" w:cs="Times New Roman"/>
                          <w:sz w:val="20"/>
                          <w:szCs w:val="20"/>
                        </w:rPr>
                        <w:t>Gysbers</w:t>
                      </w:r>
                      <w:proofErr w:type="spellEnd"/>
                      <w:r w:rsidRPr="00D6610B">
                        <w:rPr>
                          <w:rFonts w:ascii="Times New Roman" w:hAnsi="Times New Roman" w:cs="Times New Roman"/>
                          <w:sz w:val="20"/>
                          <w:szCs w:val="20"/>
                        </w:rPr>
                        <w:t xml:space="preserve">, N.C. &amp; </w:t>
                      </w:r>
                      <w:proofErr w:type="spellStart"/>
                      <w:r w:rsidRPr="00D6610B">
                        <w:rPr>
                          <w:rFonts w:ascii="Times New Roman" w:hAnsi="Times New Roman" w:cs="Times New Roman"/>
                          <w:sz w:val="20"/>
                          <w:szCs w:val="20"/>
                        </w:rPr>
                        <w:t>Lapan</w:t>
                      </w:r>
                      <w:proofErr w:type="spellEnd"/>
                      <w:r w:rsidRPr="00D6610B">
                        <w:rPr>
                          <w:rFonts w:ascii="Times New Roman" w:hAnsi="Times New Roman" w:cs="Times New Roman"/>
                          <w:sz w:val="20"/>
                          <w:szCs w:val="20"/>
                        </w:rPr>
                        <w:t>, R.T. (2009). Strengths-based Career Development for School Guidance and Counseling Programs. Chelsea, Chelsea: Counseling Outfitters.</w:t>
                      </w:r>
                    </w:p>
                  </w:txbxContent>
                </v:textbox>
                <w10:wrap type="topAndBottom" anchory="page"/>
              </v:shape>
            </w:pict>
          </mc:Fallback>
        </mc:AlternateContent>
      </w:r>
    </w:p>
    <w:p w:rsidR="0029079D" w:rsidRPr="007F4693" w:rsidRDefault="0029079D" w:rsidP="005C17A4">
      <w:pPr>
        <w:pStyle w:val="1"/>
        <w:spacing w:before="180" w:after="180"/>
        <w:jc w:val="both"/>
      </w:pPr>
      <w:r w:rsidRPr="007F4693">
        <w:lastRenderedPageBreak/>
        <w:t>計劃目的及結構</w:t>
      </w:r>
    </w:p>
    <w:p w:rsidR="0029079D" w:rsidRDefault="0029079D" w:rsidP="005C17A4">
      <w:pPr>
        <w:pStyle w:val="a7"/>
        <w:widowControl/>
        <w:numPr>
          <w:ilvl w:val="0"/>
          <w:numId w:val="4"/>
        </w:numPr>
        <w:spacing w:beforeLines="50" w:before="180" w:afterLines="50" w:after="180" w:line="276" w:lineRule="auto"/>
        <w:ind w:leftChars="0"/>
        <w:jc w:val="both"/>
        <w:rPr>
          <w:rFonts w:ascii="Times New Roman" w:hAnsi="Times New Roman"/>
          <w:kern w:val="0"/>
          <w:szCs w:val="24"/>
          <w:lang w:eastAsia="zh-HK"/>
        </w:rPr>
      </w:pPr>
      <w:r w:rsidRPr="007F4693">
        <w:rPr>
          <w:rFonts w:ascii="Times New Roman" w:hAnsi="Times New Roman"/>
          <w:kern w:val="0"/>
          <w:szCs w:val="24"/>
          <w:lang w:eastAsia="zh-HK"/>
        </w:rPr>
        <w:t>目的</w:t>
      </w:r>
    </w:p>
    <w:p w:rsidR="007F4693" w:rsidRDefault="007F4693" w:rsidP="005C17A4">
      <w:pPr>
        <w:pStyle w:val="a7"/>
        <w:widowControl/>
        <w:spacing w:beforeLines="50" w:before="180" w:afterLines="50" w:after="180" w:line="276" w:lineRule="auto"/>
        <w:ind w:leftChars="0" w:left="425"/>
        <w:jc w:val="both"/>
        <w:rPr>
          <w:rFonts w:asciiTheme="minorEastAsia" w:hAnsiTheme="minorEastAsia" w:cs="新細明體"/>
        </w:rPr>
      </w:pPr>
      <w:r w:rsidRPr="00101A13">
        <w:rPr>
          <w:rFonts w:asciiTheme="minorEastAsia" w:hAnsiTheme="minorEastAsia" w:cs="新細明體"/>
        </w:rPr>
        <w:t>活出豐盛計劃以校本的生涯規劃課程及活動為基礎，額外為</w:t>
      </w:r>
      <w:r w:rsidR="005F3FDC" w:rsidRPr="00984F69">
        <w:rPr>
          <w:rFonts w:asciiTheme="minorEastAsia" w:hAnsiTheme="minorEastAsia" w:cs="新細明體" w:hint="eastAsia"/>
          <w:szCs w:val="24"/>
        </w:rPr>
        <w:t>有</w:t>
      </w:r>
      <w:r w:rsidRPr="00101A13">
        <w:rPr>
          <w:rFonts w:asciiTheme="minorEastAsia" w:hAnsiTheme="minorEastAsia" w:cs="新細明體"/>
        </w:rPr>
        <w:t>讀寫障礙的中</w:t>
      </w:r>
      <w:r w:rsidR="005F3FDC">
        <w:rPr>
          <w:rFonts w:asciiTheme="minorEastAsia" w:hAnsiTheme="minorEastAsia" w:cs="新細明體" w:hint="eastAsia"/>
        </w:rPr>
        <w:t>學</w:t>
      </w:r>
      <w:bookmarkStart w:id="0" w:name="_GoBack"/>
      <w:bookmarkEnd w:id="0"/>
      <w:r w:rsidRPr="00101A13">
        <w:rPr>
          <w:rFonts w:asciiTheme="minorEastAsia" w:hAnsiTheme="minorEastAsia" w:cs="新細明體"/>
        </w:rPr>
        <w:t>生提供特別設計及適切的生涯規劃活動，令他們能</w:t>
      </w:r>
      <w:r>
        <w:rPr>
          <w:rFonts w:asciiTheme="minorEastAsia" w:hAnsiTheme="minorEastAsia" w:cs="新細明體" w:hint="eastAsia"/>
        </w:rPr>
        <w:t>從體驗中，</w:t>
      </w:r>
      <w:r w:rsidRPr="00101A13">
        <w:rPr>
          <w:rFonts w:asciiTheme="minorEastAsia" w:hAnsiTheme="minorEastAsia" w:cs="新細明體"/>
        </w:rPr>
        <w:t>吸收及理解當中的知識，讓他們逐步探索未來的可能性，為出路作好裝備。計劃旨在</w:t>
      </w:r>
      <w:r>
        <w:rPr>
          <w:rFonts w:asciiTheme="minorEastAsia" w:hAnsiTheme="minorEastAsia" w:cs="新細明體" w:hint="eastAsia"/>
        </w:rPr>
        <w:t>：</w:t>
      </w:r>
    </w:p>
    <w:p w:rsidR="007F4693" w:rsidRDefault="007F4693" w:rsidP="005C17A4">
      <w:pPr>
        <w:pStyle w:val="a7"/>
        <w:widowControl/>
        <w:numPr>
          <w:ilvl w:val="0"/>
          <w:numId w:val="5"/>
        </w:numPr>
        <w:spacing w:beforeLines="50" w:before="180" w:afterLines="50" w:after="180" w:line="276" w:lineRule="auto"/>
        <w:ind w:leftChars="0"/>
        <w:jc w:val="both"/>
        <w:rPr>
          <w:rFonts w:asciiTheme="minorEastAsia" w:hAnsiTheme="minorEastAsia" w:cs="新細明體"/>
        </w:rPr>
      </w:pPr>
      <w:r w:rsidRPr="00101A13">
        <w:rPr>
          <w:rFonts w:asciiTheme="minorEastAsia" w:hAnsiTheme="minorEastAsia" w:cs="新細明體"/>
        </w:rPr>
        <w:t>提升參加者的自我認識及自信心</w:t>
      </w:r>
      <w:r>
        <w:rPr>
          <w:rFonts w:asciiTheme="minorEastAsia" w:hAnsiTheme="minorEastAsia" w:cs="新細明體" w:hint="eastAsia"/>
        </w:rPr>
        <w:t>；</w:t>
      </w:r>
    </w:p>
    <w:p w:rsidR="007F4693" w:rsidRDefault="007F4693" w:rsidP="005C17A4">
      <w:pPr>
        <w:pStyle w:val="a7"/>
        <w:widowControl/>
        <w:numPr>
          <w:ilvl w:val="0"/>
          <w:numId w:val="5"/>
        </w:numPr>
        <w:spacing w:beforeLines="50" w:before="180" w:afterLines="50" w:after="180" w:line="276" w:lineRule="auto"/>
        <w:ind w:leftChars="0"/>
        <w:jc w:val="both"/>
        <w:rPr>
          <w:rFonts w:asciiTheme="minorEastAsia" w:hAnsiTheme="minorEastAsia" w:cs="新細明體"/>
        </w:rPr>
      </w:pPr>
      <w:r>
        <w:rPr>
          <w:rFonts w:asciiTheme="minorEastAsia" w:hAnsiTheme="minorEastAsia" w:cs="新細明體" w:hint="eastAsia"/>
        </w:rPr>
        <w:t>協助</w:t>
      </w:r>
      <w:r w:rsidRPr="00101A13">
        <w:rPr>
          <w:rFonts w:asciiTheme="minorEastAsia" w:hAnsiTheme="minorEastAsia" w:cs="新細明體"/>
        </w:rPr>
        <w:t>參加者辨識強項</w:t>
      </w:r>
      <w:r>
        <w:rPr>
          <w:rFonts w:asciiTheme="minorEastAsia" w:hAnsiTheme="minorEastAsia" w:cs="新細明體" w:hint="eastAsia"/>
        </w:rPr>
        <w:t>；</w:t>
      </w:r>
    </w:p>
    <w:p w:rsidR="007F4693" w:rsidRPr="007F4693" w:rsidRDefault="007F4693" w:rsidP="005C17A4">
      <w:pPr>
        <w:pStyle w:val="a7"/>
        <w:widowControl/>
        <w:numPr>
          <w:ilvl w:val="0"/>
          <w:numId w:val="5"/>
        </w:numPr>
        <w:spacing w:beforeLines="50" w:before="180" w:afterLines="50" w:after="180" w:line="276" w:lineRule="auto"/>
        <w:ind w:leftChars="0"/>
        <w:jc w:val="both"/>
        <w:rPr>
          <w:rFonts w:ascii="Times New Roman" w:hAnsi="Times New Roman"/>
          <w:kern w:val="0"/>
          <w:szCs w:val="24"/>
          <w:lang w:eastAsia="zh-HK"/>
        </w:rPr>
      </w:pPr>
      <w:r>
        <w:rPr>
          <w:rFonts w:asciiTheme="minorEastAsia" w:hAnsiTheme="minorEastAsia" w:cs="新細明體" w:hint="eastAsia"/>
        </w:rPr>
        <w:t>裝備</w:t>
      </w:r>
      <w:r w:rsidRPr="00101A13">
        <w:rPr>
          <w:rFonts w:asciiTheme="minorEastAsia" w:hAnsiTheme="minorEastAsia" w:cs="新細明體"/>
        </w:rPr>
        <w:t>參加者生涯規劃的技巧，</w:t>
      </w:r>
      <w:r>
        <w:rPr>
          <w:rFonts w:asciiTheme="minorEastAsia" w:hAnsiTheme="minorEastAsia" w:cs="新細明體" w:hint="eastAsia"/>
        </w:rPr>
        <w:t>協助</w:t>
      </w:r>
      <w:r w:rsidRPr="00101A13">
        <w:rPr>
          <w:rFonts w:asciiTheme="minorEastAsia" w:hAnsiTheme="minorEastAsia" w:cs="新細明體"/>
        </w:rPr>
        <w:t>訂定個人未來發展的目標和事業探索。</w:t>
      </w:r>
    </w:p>
    <w:p w:rsidR="0029079D" w:rsidRPr="00DD576B" w:rsidRDefault="0029079D" w:rsidP="005C17A4">
      <w:pPr>
        <w:pStyle w:val="a7"/>
        <w:widowControl/>
        <w:numPr>
          <w:ilvl w:val="0"/>
          <w:numId w:val="4"/>
        </w:numPr>
        <w:spacing w:beforeLines="50" w:before="180" w:afterLines="50" w:after="180" w:line="276" w:lineRule="auto"/>
        <w:ind w:leftChars="0"/>
        <w:jc w:val="both"/>
        <w:rPr>
          <w:rFonts w:ascii="Times New Roman" w:hAnsi="Times New Roman"/>
          <w:kern w:val="0"/>
          <w:szCs w:val="24"/>
          <w:lang w:eastAsia="zh-HK"/>
        </w:rPr>
      </w:pPr>
      <w:r w:rsidRPr="00DD576B">
        <w:rPr>
          <w:rFonts w:ascii="Times New Roman" w:hAnsi="Times New Roman"/>
          <w:kern w:val="0"/>
          <w:szCs w:val="24"/>
          <w:lang w:eastAsia="zh-HK"/>
        </w:rPr>
        <w:t>計劃</w:t>
      </w:r>
      <w:r w:rsidR="0063335D" w:rsidRPr="00DD576B">
        <w:rPr>
          <w:rFonts w:ascii="Times New Roman" w:hAnsi="Times New Roman" w:hint="eastAsia"/>
          <w:kern w:val="0"/>
          <w:szCs w:val="24"/>
        </w:rPr>
        <w:t>結構</w:t>
      </w:r>
    </w:p>
    <w:p w:rsidR="0020735B" w:rsidRPr="009A1162" w:rsidRDefault="0020735B" w:rsidP="0020735B">
      <w:pPr>
        <w:pStyle w:val="a7"/>
        <w:widowControl/>
        <w:spacing w:beforeLines="50" w:before="180" w:afterLines="50" w:after="180" w:line="276" w:lineRule="auto"/>
        <w:ind w:leftChars="0" w:left="425"/>
        <w:jc w:val="both"/>
        <w:rPr>
          <w:rFonts w:asciiTheme="minorEastAsia" w:hAnsiTheme="minorEastAsia" w:cs="新細明體"/>
        </w:rPr>
      </w:pPr>
      <w:r>
        <w:rPr>
          <w:rFonts w:asciiTheme="minorEastAsia" w:hAnsiTheme="minorEastAsia" w:cs="新細明體" w:hint="eastAsia"/>
        </w:rPr>
        <w:t>「</w:t>
      </w:r>
      <w:proofErr w:type="gramStart"/>
      <w:r w:rsidRPr="00101A13">
        <w:rPr>
          <w:rFonts w:asciiTheme="minorEastAsia" w:hAnsiTheme="minorEastAsia" w:cs="新細明體"/>
        </w:rPr>
        <w:t>活出豐盛</w:t>
      </w:r>
      <w:proofErr w:type="gramEnd"/>
      <w:r w:rsidRPr="00101A13">
        <w:rPr>
          <w:rFonts w:asciiTheme="minorEastAsia" w:hAnsiTheme="minorEastAsia" w:cs="新細明體"/>
        </w:rPr>
        <w:t>計劃</w:t>
      </w:r>
      <w:r>
        <w:rPr>
          <w:rFonts w:asciiTheme="minorEastAsia" w:hAnsiTheme="minorEastAsia" w:cs="新細明體" w:hint="eastAsia"/>
        </w:rPr>
        <w:t>」分三個時期推展，包括前期、中期及後期；亦按學生的步伐進行五個階段的經驗歷程，包括開展、探索、決策及準備、執行及檢討。計劃以</w:t>
      </w:r>
      <w:r w:rsidRPr="009A1162">
        <w:rPr>
          <w:rFonts w:asciiTheme="minorEastAsia" w:hAnsiTheme="minorEastAsia" w:cs="新細明體" w:hint="eastAsia"/>
        </w:rPr>
        <w:t>漸進</w:t>
      </w:r>
      <w:r>
        <w:rPr>
          <w:rFonts w:asciiTheme="minorEastAsia" w:hAnsiTheme="minorEastAsia" w:cs="新細明體" w:hint="eastAsia"/>
        </w:rPr>
        <w:t>形式的體驗活動</w:t>
      </w:r>
      <w:r w:rsidRPr="009A1162">
        <w:rPr>
          <w:rFonts w:asciiTheme="minorEastAsia" w:hAnsiTheme="minorEastAsia" w:cs="新細明體" w:hint="eastAsia"/>
        </w:rPr>
        <w:t>進行，讓學生由淺入深，由認識自己開始，一步一步踏出安舒區</w:t>
      </w:r>
      <w:r>
        <w:rPr>
          <w:rFonts w:asciiTheme="minorEastAsia" w:hAnsiTheme="minorEastAsia" w:cs="新細明體" w:hint="eastAsia"/>
        </w:rPr>
        <w:t>，踏入陌生的職場，積極面對挑戰，克服困難。學生從中累積成功經驗，發掘強項，建立自信，提升生涯規劃的技巧。</w:t>
      </w:r>
    </w:p>
    <w:p w:rsidR="0020735B" w:rsidRDefault="0020735B" w:rsidP="0020735B">
      <w:pPr>
        <w:pStyle w:val="a7"/>
        <w:widowControl/>
        <w:spacing w:beforeLines="50" w:before="180" w:afterLines="50" w:after="180" w:line="276" w:lineRule="auto"/>
        <w:ind w:leftChars="0" w:left="425"/>
        <w:jc w:val="both"/>
        <w:rPr>
          <w:rFonts w:ascii="新細明體" w:eastAsia="新細明體" w:hAnsi="新細明體" w:cs="新細明體"/>
        </w:rPr>
      </w:pPr>
      <w:r>
        <w:rPr>
          <w:rFonts w:ascii="新細明體" w:eastAsia="新細明體" w:hAnsi="新細明體" w:cs="新細明體" w:hint="eastAsia"/>
        </w:rPr>
        <w:t>在計劃初期，活動以開展及探索為主要歷程。社工透過與學生個別輔導，認識每位學生獨特的情況及需要，另外了解學生參加計劃的期望及動機，從而更具體製定計劃未來的安排。於小組活動中，社工透過</w:t>
      </w:r>
      <w:r w:rsidRPr="00AE3FD8">
        <w:rPr>
          <w:rFonts w:ascii="Times New Roman" w:eastAsia="新細明體" w:hAnsi="Times New Roman" w:cs="Times New Roman"/>
        </w:rPr>
        <w:t xml:space="preserve">John Holland </w:t>
      </w:r>
      <w:r>
        <w:rPr>
          <w:rFonts w:ascii="新細明體" w:eastAsia="新細明體" w:hAnsi="新細明體" w:cs="新細明體" w:hint="eastAsia"/>
        </w:rPr>
        <w:t>的「</w:t>
      </w:r>
      <w:r>
        <w:rPr>
          <w:rFonts w:ascii="新細明體" w:eastAsia="新細明體" w:hAnsi="新細明體" w:cs="新細明體"/>
        </w:rPr>
        <w:t>事業興趣和性格類型」理論</w:t>
      </w:r>
      <w:r w:rsidR="00D6610B">
        <w:rPr>
          <w:rFonts w:ascii="新細明體" w:eastAsia="新細明體" w:hAnsi="新細明體" w:cs="新細明體" w:hint="eastAsia"/>
        </w:rPr>
        <w:t xml:space="preserve"> </w:t>
      </w:r>
      <w:r w:rsidRPr="00AE3FD8">
        <w:rPr>
          <w:rFonts w:ascii="Times New Roman" w:eastAsia="新細明體" w:hAnsi="Times New Roman" w:cs="Times New Roman"/>
        </w:rPr>
        <w:t>(Holland, 1997)</w:t>
      </w:r>
      <w:r w:rsidR="0000343D">
        <w:rPr>
          <w:rFonts w:ascii="Times New Roman" w:eastAsia="新細明體" w:hAnsi="Times New Roman" w:cs="Times New Roman"/>
          <w:vertAlign w:val="superscript"/>
        </w:rPr>
        <w:t>5</w:t>
      </w:r>
      <w:r w:rsidRPr="00AE3FD8">
        <w:rPr>
          <w:rFonts w:ascii="Times New Roman" w:eastAsia="新細明體" w:hAnsi="Times New Roman" w:cs="Times New Roman"/>
        </w:rPr>
        <w:t xml:space="preserve"> </w:t>
      </w:r>
      <w:r>
        <w:rPr>
          <w:rFonts w:ascii="新細明體" w:eastAsia="新細明體" w:hAnsi="新細明體" w:cs="新細明體" w:hint="eastAsia"/>
        </w:rPr>
        <w:t>協助發掘他們的興趣、能力及價值觀。</w:t>
      </w:r>
      <w:proofErr w:type="gramStart"/>
      <w:r w:rsidRPr="008D4772">
        <w:rPr>
          <w:rFonts w:ascii="新細明體" w:eastAsia="新細明體" w:hAnsi="新細明體" w:cs="新細明體" w:hint="eastAsia"/>
        </w:rPr>
        <w:t>當中亦輔以</w:t>
      </w:r>
      <w:proofErr w:type="gramEnd"/>
      <w:r w:rsidRPr="008D4772">
        <w:rPr>
          <w:rFonts w:ascii="新細明體" w:eastAsia="新細明體" w:hAnsi="新細明體" w:cs="新細明體" w:hint="eastAsia"/>
        </w:rPr>
        <w:t>職訓院校及不同職業的走訪，把學生由學校的環境帶到現實社會，令他們對</w:t>
      </w:r>
      <w:r>
        <w:rPr>
          <w:rFonts w:ascii="新細明體" w:eastAsia="新細明體" w:hAnsi="新細明體" w:cs="新細明體" w:hint="eastAsia"/>
        </w:rPr>
        <w:t>多元出路</w:t>
      </w:r>
      <w:r w:rsidRPr="008D4772">
        <w:rPr>
          <w:rFonts w:ascii="新細明體" w:eastAsia="新細明體" w:hAnsi="新細明體" w:cs="新細明體" w:hint="eastAsia"/>
        </w:rPr>
        <w:t>有一個更清晰和實際的認識。</w:t>
      </w:r>
    </w:p>
    <w:p w:rsidR="0020735B" w:rsidRDefault="00D6610B" w:rsidP="0020735B">
      <w:pPr>
        <w:pStyle w:val="a7"/>
        <w:widowControl/>
        <w:spacing w:beforeLines="50" w:before="180" w:afterLines="50" w:after="180" w:line="276" w:lineRule="auto"/>
        <w:ind w:leftChars="0" w:left="425"/>
        <w:jc w:val="both"/>
        <w:rPr>
          <w:rFonts w:ascii="新細明體" w:eastAsia="新細明體" w:hAnsi="新細明體" w:cs="新細明體"/>
        </w:rPr>
      </w:pPr>
      <w:r w:rsidRPr="001D470D">
        <w:rPr>
          <w:rFonts w:asciiTheme="minorEastAsia" w:hAnsiTheme="minorEastAsia" w:cs="新細明體"/>
          <w:noProof/>
        </w:rPr>
        <mc:AlternateContent>
          <mc:Choice Requires="wps">
            <w:drawing>
              <wp:anchor distT="45720" distB="45720" distL="114300" distR="114300" simplePos="0" relativeHeight="251663360" behindDoc="1" locked="0" layoutInCell="1" allowOverlap="1" wp14:anchorId="5333F84D" wp14:editId="0BC9796B">
                <wp:simplePos x="0" y="0"/>
                <wp:positionH relativeFrom="column">
                  <wp:posOffset>0</wp:posOffset>
                </wp:positionH>
                <wp:positionV relativeFrom="page">
                  <wp:posOffset>9243060</wp:posOffset>
                </wp:positionV>
                <wp:extent cx="6156960" cy="640080"/>
                <wp:effectExtent l="0" t="0" r="0" b="0"/>
                <wp:wrapTopAndBottom/>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640080"/>
                        </a:xfrm>
                        <a:prstGeom prst="rect">
                          <a:avLst/>
                        </a:prstGeom>
                        <a:noFill/>
                        <a:ln w="9525">
                          <a:noFill/>
                          <a:miter lim="800000"/>
                          <a:headEnd/>
                          <a:tailEnd/>
                        </a:ln>
                      </wps:spPr>
                      <wps:txbx>
                        <w:txbxContent>
                          <w:p w:rsidR="006079B0" w:rsidRPr="00D6610B" w:rsidRDefault="006079B0" w:rsidP="0000343D">
                            <w:pPr>
                              <w:pStyle w:val="a7"/>
                              <w:numPr>
                                <w:ilvl w:val="0"/>
                                <w:numId w:val="21"/>
                              </w:numPr>
                              <w:pBdr>
                                <w:top w:val="single" w:sz="4" w:space="1" w:color="auto"/>
                              </w:pBdr>
                              <w:spacing w:line="220" w:lineRule="exact"/>
                              <w:ind w:leftChars="0"/>
                              <w:jc w:val="both"/>
                              <w:rPr>
                                <w:rFonts w:ascii="Times New Roman" w:hAnsi="Times New Roman" w:cs="Times New Roman"/>
                                <w:sz w:val="20"/>
                                <w:szCs w:val="20"/>
                              </w:rPr>
                            </w:pPr>
                            <w:r w:rsidRPr="00D6610B">
                              <w:rPr>
                                <w:rFonts w:ascii="Times New Roman" w:hAnsi="Times New Roman" w:cs="Times New Roman"/>
                                <w:sz w:val="20"/>
                                <w:szCs w:val="20"/>
                              </w:rPr>
                              <w:t xml:space="preserve">Holland, J. L. (1997). </w:t>
                            </w:r>
                            <w:r w:rsidRPr="00D6610B">
                              <w:rPr>
                                <w:rFonts w:ascii="Times New Roman" w:hAnsi="Times New Roman" w:cs="Times New Roman"/>
                                <w:i/>
                                <w:sz w:val="20"/>
                                <w:szCs w:val="20"/>
                              </w:rPr>
                              <w:t xml:space="preserve">Making vocational choices: A theory of vocational personalities and work environment (3rd </w:t>
                            </w:r>
                            <w:proofErr w:type="gramStart"/>
                            <w:r w:rsidRPr="00D6610B">
                              <w:rPr>
                                <w:rFonts w:ascii="Times New Roman" w:hAnsi="Times New Roman" w:cs="Times New Roman"/>
                                <w:i/>
                                <w:sz w:val="20"/>
                                <w:szCs w:val="20"/>
                              </w:rPr>
                              <w:t>ed</w:t>
                            </w:r>
                            <w:proofErr w:type="gramEnd"/>
                            <w:r w:rsidRPr="00D6610B">
                              <w:rPr>
                                <w:rFonts w:ascii="Times New Roman" w:hAnsi="Times New Roman" w:cs="Times New Roman"/>
                                <w:i/>
                                <w:sz w:val="20"/>
                                <w:szCs w:val="20"/>
                              </w:rPr>
                              <w:t>.)</w:t>
                            </w:r>
                            <w:r w:rsidRPr="00D6610B">
                              <w:rPr>
                                <w:rFonts w:ascii="Times New Roman" w:hAnsi="Times New Roman" w:cs="Times New Roman"/>
                                <w:sz w:val="20"/>
                                <w:szCs w:val="20"/>
                              </w:rPr>
                              <w:t>. Odessa, FL: Psychological Assessment Resources.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33F84D" id="_x0000_s1029" type="#_x0000_t202" style="position:absolute;left:0;text-align:left;margin-left:0;margin-top:727.8pt;width:484.8pt;height:50.4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" filled="f" stroked="f">
                <v:textbox>
                  <w:txbxContent>
                    <w:p w:rsidR="006079B0" w:rsidRPr="00D6610B" w:rsidRDefault="006079B0" w:rsidP="0000343D">
                      <w:pPr>
                        <w:pStyle w:val="a7"/>
                        <w:numPr>
                          <w:ilvl w:val="0"/>
                          <w:numId w:val="21"/>
                        </w:numPr>
                        <w:pBdr>
                          <w:top w:val="single" w:sz="4" w:space="1" w:color="auto"/>
                        </w:pBdr>
                        <w:spacing w:line="220" w:lineRule="exact"/>
                        <w:ind w:leftChars="0"/>
                        <w:jc w:val="both"/>
                        <w:rPr>
                          <w:rFonts w:ascii="Times New Roman" w:hAnsi="Times New Roman" w:cs="Times New Roman"/>
                          <w:sz w:val="20"/>
                          <w:szCs w:val="20"/>
                        </w:rPr>
                      </w:pPr>
                      <w:r w:rsidRPr="00D6610B">
                        <w:rPr>
                          <w:rFonts w:ascii="Times New Roman" w:hAnsi="Times New Roman" w:cs="Times New Roman"/>
                          <w:sz w:val="20"/>
                          <w:szCs w:val="20"/>
                        </w:rPr>
                        <w:t xml:space="preserve">Holland, J. L. (1997). </w:t>
                      </w:r>
                      <w:r w:rsidRPr="00D6610B">
                        <w:rPr>
                          <w:rFonts w:ascii="Times New Roman" w:hAnsi="Times New Roman" w:cs="Times New Roman"/>
                          <w:i/>
                          <w:sz w:val="20"/>
                          <w:szCs w:val="20"/>
                        </w:rPr>
                        <w:t xml:space="preserve">Making vocational choices: A theory of vocational personalities and work environment (3rd </w:t>
                      </w:r>
                      <w:proofErr w:type="gramStart"/>
                      <w:r w:rsidRPr="00D6610B">
                        <w:rPr>
                          <w:rFonts w:ascii="Times New Roman" w:hAnsi="Times New Roman" w:cs="Times New Roman"/>
                          <w:i/>
                          <w:sz w:val="20"/>
                          <w:szCs w:val="20"/>
                        </w:rPr>
                        <w:t>ed</w:t>
                      </w:r>
                      <w:proofErr w:type="gramEnd"/>
                      <w:r w:rsidRPr="00D6610B">
                        <w:rPr>
                          <w:rFonts w:ascii="Times New Roman" w:hAnsi="Times New Roman" w:cs="Times New Roman"/>
                          <w:i/>
                          <w:sz w:val="20"/>
                          <w:szCs w:val="20"/>
                        </w:rPr>
                        <w:t>.)</w:t>
                      </w:r>
                      <w:r w:rsidRPr="00D6610B">
                        <w:rPr>
                          <w:rFonts w:ascii="Times New Roman" w:hAnsi="Times New Roman" w:cs="Times New Roman"/>
                          <w:sz w:val="20"/>
                          <w:szCs w:val="20"/>
                        </w:rPr>
                        <w:t>. Odessa, FL: Psychological Assessment Resources.</w:t>
                      </w:r>
                    </w:p>
                  </w:txbxContent>
                </v:textbox>
                <w10:wrap type="topAndBottom" anchory="page"/>
              </v:shape>
            </w:pict>
          </mc:Fallback>
        </mc:AlternateContent>
      </w:r>
      <w:r w:rsidR="0020735B">
        <w:rPr>
          <w:rFonts w:ascii="新細明體" w:eastAsia="新細明體" w:hAnsi="新細明體" w:cs="新細明體" w:hint="eastAsia"/>
        </w:rPr>
        <w:t>在計劃中期，活動以</w:t>
      </w:r>
      <w:r w:rsidR="0020735B" w:rsidRPr="00666073">
        <w:rPr>
          <w:rFonts w:ascii="新細明體" w:eastAsia="新細明體" w:hAnsi="新細明體" w:cs="新細明體" w:hint="eastAsia"/>
        </w:rPr>
        <w:t>決策及準備</w:t>
      </w:r>
      <w:r w:rsidR="0020735B">
        <w:rPr>
          <w:rFonts w:ascii="新細明體" w:eastAsia="新細明體" w:hAnsi="新細明體" w:cs="新細明體" w:hint="eastAsia"/>
        </w:rPr>
        <w:t>為主要歷程。學生在初期探索了自己和</w:t>
      </w:r>
      <w:proofErr w:type="gramStart"/>
      <w:r w:rsidR="0020735B">
        <w:rPr>
          <w:rFonts w:ascii="新細明體" w:eastAsia="新細明體" w:hAnsi="新細明體" w:cs="新細明體" w:hint="eastAsia"/>
        </w:rPr>
        <w:t>職場</w:t>
      </w:r>
      <w:proofErr w:type="gramEnd"/>
      <w:r w:rsidR="0020735B">
        <w:rPr>
          <w:rFonts w:ascii="新細明體" w:eastAsia="新細明體" w:hAnsi="新細明體" w:cs="新細明體" w:hint="eastAsia"/>
        </w:rPr>
        <w:t>不同範疇後，社工與學生按活動中發掘的興趣、能力及意向，整理當中的經驗，為將進行的職場體驗作準備。並在小組活動中學習如何把自己與職場聯繫，開始發掘和了解有興趣的行業。亦透過職場體驗讓學生在職場中學習，對自己及工作世界有深一層的了解。</w:t>
      </w:r>
      <w:r w:rsidR="0020735B" w:rsidRPr="00656804">
        <w:rPr>
          <w:rFonts w:ascii="新細明體" w:eastAsia="新細明體" w:hAnsi="新細明體" w:cs="新細明體" w:hint="eastAsia"/>
        </w:rPr>
        <w:t>在職場體驗中，學生在選定的行業工作一天至兩天，</w:t>
      </w:r>
      <w:r w:rsidR="0020735B">
        <w:rPr>
          <w:rFonts w:ascii="新細明體" w:eastAsia="新細明體" w:hAnsi="新細明體" w:cs="新細明體" w:hint="eastAsia"/>
        </w:rPr>
        <w:t>體驗該行業的實際運作。</w:t>
      </w:r>
      <w:r w:rsidR="0020735B" w:rsidRPr="00656804">
        <w:rPr>
          <w:rFonts w:ascii="新細明體" w:eastAsia="新細明體" w:hAnsi="新細明體" w:cs="新細明體" w:hint="eastAsia"/>
        </w:rPr>
        <w:t>讓</w:t>
      </w:r>
      <w:r w:rsidR="0020735B">
        <w:rPr>
          <w:rFonts w:ascii="新細明體" w:eastAsia="新細明體" w:hAnsi="新細明體" w:cs="新細明體" w:hint="eastAsia"/>
        </w:rPr>
        <w:t>學生了解</w:t>
      </w:r>
      <w:r w:rsidR="0020735B" w:rsidRPr="00656804">
        <w:rPr>
          <w:rFonts w:ascii="新細明體" w:eastAsia="新細明體" w:hAnsi="新細明體" w:cs="新細明體" w:hint="eastAsia"/>
        </w:rPr>
        <w:t>自己的能力</w:t>
      </w:r>
      <w:r w:rsidR="0020735B">
        <w:rPr>
          <w:rFonts w:ascii="新細明體" w:eastAsia="新細明體" w:hAnsi="新細明體" w:cs="新細明體" w:hint="eastAsia"/>
        </w:rPr>
        <w:t>與工作的要求</w:t>
      </w:r>
      <w:r w:rsidR="0020735B" w:rsidRPr="00656804">
        <w:rPr>
          <w:rFonts w:ascii="新細明體" w:eastAsia="新細明體" w:hAnsi="新細明體" w:cs="新細明體" w:hint="eastAsia"/>
        </w:rPr>
        <w:t>是否</w:t>
      </w:r>
      <w:r w:rsidR="0020735B">
        <w:rPr>
          <w:rFonts w:ascii="新細明體" w:eastAsia="新細明體" w:hAnsi="新細明體" w:cs="新細明體" w:hint="eastAsia"/>
        </w:rPr>
        <w:t>配</w:t>
      </w:r>
      <w:r w:rsidR="0020735B" w:rsidRPr="00656804">
        <w:rPr>
          <w:rFonts w:ascii="新細明體" w:eastAsia="新細明體" w:hAnsi="新細明體" w:cs="新細明體" w:hint="eastAsia"/>
        </w:rPr>
        <w:t>合</w:t>
      </w:r>
      <w:r w:rsidR="0020735B">
        <w:rPr>
          <w:rFonts w:ascii="新細明體" w:eastAsia="新細明體" w:hAnsi="新細明體" w:cs="新細明體" w:hint="eastAsia"/>
        </w:rPr>
        <w:t>，亦從實際體驗中引證或澄清對行業的想法，是否符合期望</w:t>
      </w:r>
      <w:r w:rsidR="0020735B" w:rsidRPr="00656804">
        <w:rPr>
          <w:rFonts w:ascii="新細明體" w:eastAsia="新細明體" w:hAnsi="新細明體" w:cs="新細明體" w:hint="eastAsia"/>
        </w:rPr>
        <w:t>。</w:t>
      </w:r>
    </w:p>
    <w:p w:rsidR="0020735B" w:rsidRDefault="0020735B" w:rsidP="0020735B">
      <w:pPr>
        <w:pStyle w:val="a7"/>
        <w:widowControl/>
        <w:spacing w:beforeLines="50" w:before="180" w:afterLines="50" w:after="180" w:line="276" w:lineRule="auto"/>
        <w:ind w:leftChars="0" w:left="425"/>
        <w:jc w:val="both"/>
        <w:rPr>
          <w:rFonts w:ascii="新細明體" w:eastAsia="新細明體" w:hAnsi="新細明體" w:cs="新細明體"/>
        </w:rPr>
      </w:pPr>
      <w:r>
        <w:rPr>
          <w:rFonts w:ascii="新細明體" w:eastAsia="新細明體" w:hAnsi="新細明體" w:cs="新細明體" w:hint="eastAsia"/>
        </w:rPr>
        <w:t>在計劃後期，學生進入執行及檢討的階段。</w:t>
      </w:r>
      <w:r w:rsidRPr="00651CB8">
        <w:rPr>
          <w:rFonts w:ascii="新細明體" w:eastAsia="新細明體" w:hAnsi="新細明體" w:cs="新細明體" w:hint="eastAsia"/>
        </w:rPr>
        <w:t>學生</w:t>
      </w:r>
      <w:r>
        <w:rPr>
          <w:rFonts w:ascii="新細明體" w:eastAsia="新細明體" w:hAnsi="新細明體" w:cs="新細明體" w:hint="eastAsia"/>
        </w:rPr>
        <w:t>在計劃前期提升自己和</w:t>
      </w:r>
      <w:proofErr w:type="gramStart"/>
      <w:r>
        <w:rPr>
          <w:rFonts w:ascii="新細明體" w:eastAsia="新細明體" w:hAnsi="新細明體" w:cs="新細明體" w:hint="eastAsia"/>
        </w:rPr>
        <w:t>職場</w:t>
      </w:r>
      <w:proofErr w:type="gramEnd"/>
      <w:r>
        <w:rPr>
          <w:rFonts w:ascii="新細明體" w:eastAsia="新細明體" w:hAnsi="新細明體" w:cs="新細明體" w:hint="eastAsia"/>
        </w:rPr>
        <w:t>認識，在計劃中期深入探究相關行業，在計劃後期參與</w:t>
      </w:r>
      <w:r w:rsidRPr="00651CB8">
        <w:rPr>
          <w:rFonts w:ascii="新細明體" w:eastAsia="新細明體" w:hAnsi="新細明體" w:cs="新細明體" w:hint="eastAsia"/>
        </w:rPr>
        <w:t>試工計劃</w:t>
      </w:r>
      <w:r>
        <w:rPr>
          <w:rFonts w:ascii="新細明體" w:eastAsia="新細明體" w:hAnsi="新細明體" w:cs="新細明體" w:hint="eastAsia"/>
        </w:rPr>
        <w:t>。學生</w:t>
      </w:r>
      <w:r w:rsidRPr="00651CB8">
        <w:rPr>
          <w:rFonts w:ascii="新細明體" w:eastAsia="新細明體" w:hAnsi="新細明體" w:cs="新細明體" w:hint="eastAsia"/>
        </w:rPr>
        <w:t>在選定的行業工作兩星期</w:t>
      </w:r>
      <w:r>
        <w:rPr>
          <w:rFonts w:ascii="新細明體" w:eastAsia="新細明體" w:hAnsi="新細明體" w:cs="新細明體" w:hint="eastAsia"/>
        </w:rPr>
        <w:t>，在試</w:t>
      </w:r>
      <w:r>
        <w:rPr>
          <w:rFonts w:ascii="新細明體" w:eastAsia="新細明體" w:hAnsi="新細明體" w:cs="新細明體" w:hint="eastAsia"/>
        </w:rPr>
        <w:lastRenderedPageBreak/>
        <w:t>工</w:t>
      </w:r>
      <w:r w:rsidRPr="00651CB8">
        <w:rPr>
          <w:rFonts w:ascii="新細明體" w:eastAsia="新細明體" w:hAnsi="新細明體" w:cs="新細明體" w:hint="eastAsia"/>
        </w:rPr>
        <w:t>期間社工</w:t>
      </w:r>
      <w:r>
        <w:rPr>
          <w:rFonts w:ascii="新細明體" w:eastAsia="新細明體" w:hAnsi="新細明體" w:cs="新細明體" w:hint="eastAsia"/>
        </w:rPr>
        <w:t>、</w:t>
      </w:r>
      <w:r w:rsidRPr="00651CB8">
        <w:rPr>
          <w:rFonts w:ascii="新細明體" w:eastAsia="新細明體" w:hAnsi="新細明體" w:cs="新細明體" w:hint="eastAsia"/>
        </w:rPr>
        <w:t>公司職員及成長嚮導等定期跟進他們試工的情況和表現。期望</w:t>
      </w:r>
      <w:r>
        <w:rPr>
          <w:rFonts w:ascii="新細明體" w:eastAsia="新細明體" w:hAnsi="新細明體" w:cs="新細明體" w:hint="eastAsia"/>
        </w:rPr>
        <w:t>學生</w:t>
      </w:r>
      <w:r w:rsidRPr="00651CB8">
        <w:rPr>
          <w:rFonts w:ascii="新細明體" w:eastAsia="新細明體" w:hAnsi="新細明體" w:cs="新細明體" w:hint="eastAsia"/>
        </w:rPr>
        <w:t>在試工中，</w:t>
      </w:r>
      <w:r>
        <w:rPr>
          <w:rFonts w:ascii="新細明體" w:eastAsia="新細明體" w:hAnsi="新細明體" w:cs="新細明體" w:hint="eastAsia"/>
        </w:rPr>
        <w:t>應用過往培訓中學習的知識，積極面對困難、</w:t>
      </w:r>
      <w:r w:rsidRPr="00651CB8">
        <w:rPr>
          <w:rFonts w:ascii="新細明體" w:eastAsia="新細明體" w:hAnsi="新細明體" w:cs="新細明體" w:hint="eastAsia"/>
        </w:rPr>
        <w:t>培養</w:t>
      </w:r>
      <w:r>
        <w:rPr>
          <w:rFonts w:ascii="新細明體" w:eastAsia="新細明體" w:hAnsi="新細明體" w:cs="新細明體" w:hint="eastAsia"/>
        </w:rPr>
        <w:t>他們</w:t>
      </w:r>
      <w:r w:rsidRPr="00651CB8">
        <w:rPr>
          <w:rFonts w:ascii="新細明體" w:eastAsia="新細明體" w:hAnsi="新細明體" w:cs="新細明體" w:hint="eastAsia"/>
        </w:rPr>
        <w:t>良好的工作態度，學習不同的工作技能，有助</w:t>
      </w:r>
      <w:r>
        <w:rPr>
          <w:rFonts w:ascii="新細明體" w:eastAsia="新細明體" w:hAnsi="新細明體" w:cs="新細明體" w:hint="eastAsia"/>
        </w:rPr>
        <w:t>他們</w:t>
      </w:r>
      <w:r w:rsidRPr="00651CB8">
        <w:rPr>
          <w:rFonts w:ascii="新細明體" w:eastAsia="新細明體" w:hAnsi="新細明體" w:cs="新細明體" w:hint="eastAsia"/>
        </w:rPr>
        <w:t>建立自信，確立方向。</w:t>
      </w:r>
    </w:p>
    <w:p w:rsidR="0020735B" w:rsidRDefault="0020735B" w:rsidP="0020735B">
      <w:pPr>
        <w:pStyle w:val="a7"/>
        <w:widowControl/>
        <w:spacing w:beforeLines="50" w:before="180" w:afterLines="50" w:after="180" w:line="276" w:lineRule="auto"/>
        <w:ind w:leftChars="0" w:left="425"/>
        <w:jc w:val="both"/>
        <w:rPr>
          <w:rFonts w:ascii="新細明體" w:eastAsia="新細明體" w:hAnsi="新細明體" w:cs="新細明體"/>
        </w:rPr>
      </w:pPr>
      <w:r>
        <w:rPr>
          <w:rFonts w:ascii="新細明體" w:eastAsia="新細明體" w:hAnsi="新細明體" w:cs="新細明體" w:hint="eastAsia"/>
        </w:rPr>
        <w:t>因應不同學生的獨特性，計劃在不同時期進行個別輔導，讓學生更透徹了解他們的表現，以訂立可行的計劃及檢討進度。除了在正規的活動外，社工亦會與學生緊密聯繫，以提供適切的支援。</w:t>
      </w:r>
    </w:p>
    <w:p w:rsidR="0020735B" w:rsidRPr="00651CB8" w:rsidRDefault="0020735B" w:rsidP="0020735B">
      <w:pPr>
        <w:pStyle w:val="a7"/>
        <w:widowControl/>
        <w:spacing w:beforeLines="50" w:before="180" w:afterLines="50" w:after="180" w:line="276" w:lineRule="auto"/>
        <w:ind w:leftChars="0" w:left="425"/>
        <w:jc w:val="both"/>
        <w:rPr>
          <w:rFonts w:ascii="新細明體" w:eastAsia="新細明體" w:hAnsi="新細明體" w:cs="新細明體"/>
        </w:rPr>
      </w:pPr>
      <w:r>
        <w:rPr>
          <w:rFonts w:ascii="新細明體" w:eastAsia="新細明體" w:hAnsi="新細明體" w:cs="新細明體" w:hint="eastAsia"/>
        </w:rPr>
        <w:t>在最後的檢討階段，社工與學生整理整個計劃的經驗，檢視當中的學習，從對自己及世界的初步認識出發，而作出適合自己的選擇，及有所行動。並協助學生訂立升學或就業的目標及實踐方法。</w:t>
      </w:r>
    </w:p>
    <w:p w:rsidR="00DD576B" w:rsidRDefault="00DD576B" w:rsidP="005C17A4">
      <w:pPr>
        <w:widowControl/>
        <w:jc w:val="both"/>
        <w:rPr>
          <w:rFonts w:ascii="新細明體" w:eastAsia="新細明體" w:hAnsi="新細明體" w:cs="新細明體"/>
        </w:rPr>
      </w:pPr>
      <w:r>
        <w:rPr>
          <w:rFonts w:ascii="新細明體" w:eastAsia="新細明體" w:hAnsi="新細明體" w:cs="新細明體"/>
        </w:rPr>
        <w:br w:type="page"/>
      </w:r>
    </w:p>
    <w:tbl>
      <w:tblPr>
        <w:tblStyle w:val="aa"/>
        <w:tblpPr w:leftFromText="180" w:rightFromText="180" w:vertAnchor="page" w:horzAnchor="margin" w:tblpXSpec="center" w:tblpY="1453"/>
        <w:tblW w:w="10338" w:type="dxa"/>
        <w:tblLayout w:type="fixed"/>
        <w:tblLook w:val="04A0" w:firstRow="1" w:lastRow="0" w:firstColumn="1" w:lastColumn="0" w:noHBand="0" w:noVBand="1"/>
      </w:tblPr>
      <w:tblGrid>
        <w:gridCol w:w="851"/>
        <w:gridCol w:w="1417"/>
        <w:gridCol w:w="3119"/>
        <w:gridCol w:w="2551"/>
        <w:gridCol w:w="1276"/>
        <w:gridCol w:w="562"/>
        <w:gridCol w:w="562"/>
      </w:tblGrid>
      <w:tr w:rsidR="00DD576B" w:rsidTr="00DD576B">
        <w:trPr>
          <w:trHeight w:val="416"/>
        </w:trPr>
        <w:tc>
          <w:tcPr>
            <w:tcW w:w="10338" w:type="dxa"/>
            <w:gridSpan w:val="7"/>
            <w:tcBorders>
              <w:left w:val="single" w:sz="4" w:space="0" w:color="auto"/>
              <w:right w:val="single" w:sz="4" w:space="0" w:color="auto"/>
            </w:tcBorders>
            <w:shd w:val="clear" w:color="auto" w:fill="auto"/>
            <w:vAlign w:val="center"/>
          </w:tcPr>
          <w:p w:rsidR="00DD576B" w:rsidRPr="00394DC7" w:rsidRDefault="00DD576B" w:rsidP="00DD576B">
            <w:pPr>
              <w:widowControl/>
              <w:jc w:val="center"/>
              <w:rPr>
                <w:rFonts w:asciiTheme="minorEastAsia" w:hAnsiTheme="minorEastAsia"/>
                <w:b/>
                <w:szCs w:val="24"/>
                <w:lang w:eastAsia="zh-HK"/>
              </w:rPr>
            </w:pPr>
            <w:r>
              <w:rPr>
                <w:rFonts w:asciiTheme="minorEastAsia" w:hAnsiTheme="minorEastAsia" w:cs="新細明體" w:hint="eastAsia"/>
              </w:rPr>
              <w:lastRenderedPageBreak/>
              <w:t>計劃階段進程</w:t>
            </w:r>
          </w:p>
        </w:tc>
      </w:tr>
      <w:tr w:rsidR="00DD576B" w:rsidTr="00DD576B">
        <w:trPr>
          <w:trHeight w:val="558"/>
        </w:trPr>
        <w:tc>
          <w:tcPr>
            <w:tcW w:w="851" w:type="dxa"/>
            <w:tcBorders>
              <w:left w:val="single" w:sz="4" w:space="0" w:color="auto"/>
            </w:tcBorders>
            <w:shd w:val="clear" w:color="auto" w:fill="auto"/>
            <w:vAlign w:val="center"/>
          </w:tcPr>
          <w:p w:rsidR="00DD576B" w:rsidRPr="00546AE8" w:rsidRDefault="00DD576B" w:rsidP="00DD576B">
            <w:pPr>
              <w:widowControl/>
              <w:jc w:val="center"/>
              <w:rPr>
                <w:szCs w:val="24"/>
              </w:rPr>
            </w:pPr>
          </w:p>
        </w:tc>
        <w:tc>
          <w:tcPr>
            <w:tcW w:w="1417" w:type="dxa"/>
          </w:tcPr>
          <w:p w:rsidR="00DD576B" w:rsidRPr="00394DC7" w:rsidRDefault="00DD576B" w:rsidP="00DD576B">
            <w:pPr>
              <w:widowControl/>
              <w:jc w:val="center"/>
              <w:rPr>
                <w:rFonts w:asciiTheme="minorEastAsia" w:hAnsiTheme="minorEastAsia"/>
                <w:b/>
                <w:szCs w:val="24"/>
              </w:rPr>
            </w:pPr>
          </w:p>
        </w:tc>
        <w:tc>
          <w:tcPr>
            <w:tcW w:w="3119" w:type="dxa"/>
            <w:shd w:val="clear" w:color="auto" w:fill="auto"/>
            <w:vAlign w:val="center"/>
          </w:tcPr>
          <w:p w:rsidR="00DD576B" w:rsidRPr="00394DC7" w:rsidRDefault="00DD576B" w:rsidP="00DD576B">
            <w:pPr>
              <w:widowControl/>
              <w:jc w:val="center"/>
              <w:rPr>
                <w:rFonts w:asciiTheme="minorEastAsia" w:hAnsiTheme="minorEastAsia"/>
                <w:b/>
                <w:szCs w:val="24"/>
              </w:rPr>
            </w:pPr>
            <w:r w:rsidRPr="00394DC7">
              <w:rPr>
                <w:rFonts w:asciiTheme="minorEastAsia" w:hAnsiTheme="minorEastAsia"/>
                <w:b/>
                <w:szCs w:val="24"/>
              </w:rPr>
              <w:t>個別輔導</w:t>
            </w:r>
          </w:p>
        </w:tc>
        <w:tc>
          <w:tcPr>
            <w:tcW w:w="2551" w:type="dxa"/>
            <w:tcBorders>
              <w:right w:val="single" w:sz="4" w:space="0" w:color="auto"/>
            </w:tcBorders>
            <w:shd w:val="clear" w:color="auto" w:fill="auto"/>
            <w:vAlign w:val="center"/>
          </w:tcPr>
          <w:p w:rsidR="00DD576B" w:rsidRPr="00394DC7" w:rsidRDefault="00DD576B" w:rsidP="00DD576B">
            <w:pPr>
              <w:widowControl/>
              <w:jc w:val="center"/>
              <w:rPr>
                <w:rFonts w:asciiTheme="minorEastAsia" w:hAnsiTheme="minorEastAsia"/>
                <w:b/>
                <w:szCs w:val="24"/>
              </w:rPr>
            </w:pPr>
            <w:r w:rsidRPr="00394DC7">
              <w:rPr>
                <w:rFonts w:asciiTheme="minorEastAsia" w:hAnsiTheme="minorEastAsia" w:hint="eastAsia"/>
                <w:b/>
                <w:szCs w:val="24"/>
              </w:rPr>
              <w:t>小組培訓</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D576B" w:rsidRPr="00394DC7" w:rsidRDefault="00DD576B" w:rsidP="00DD576B">
            <w:pPr>
              <w:widowControl/>
              <w:jc w:val="center"/>
              <w:rPr>
                <w:rFonts w:asciiTheme="minorEastAsia" w:hAnsiTheme="minorEastAsia"/>
                <w:b/>
                <w:szCs w:val="24"/>
                <w:lang w:eastAsia="zh-HK"/>
              </w:rPr>
            </w:pPr>
            <w:r w:rsidRPr="00394DC7">
              <w:rPr>
                <w:rFonts w:asciiTheme="minorEastAsia" w:hAnsiTheme="minorEastAsia" w:hint="eastAsia"/>
                <w:b/>
                <w:szCs w:val="24"/>
              </w:rPr>
              <w:t>職場活動</w:t>
            </w:r>
          </w:p>
        </w:tc>
        <w:tc>
          <w:tcPr>
            <w:tcW w:w="562" w:type="dxa"/>
            <w:tcBorders>
              <w:top w:val="single" w:sz="4" w:space="0" w:color="auto"/>
              <w:left w:val="single" w:sz="4" w:space="0" w:color="auto"/>
              <w:bottom w:val="single" w:sz="4" w:space="0" w:color="auto"/>
              <w:right w:val="single" w:sz="4" w:space="0" w:color="auto"/>
            </w:tcBorders>
          </w:tcPr>
          <w:p w:rsidR="00DD576B" w:rsidRPr="00394DC7" w:rsidRDefault="00DD576B" w:rsidP="00DD576B">
            <w:pPr>
              <w:widowControl/>
              <w:jc w:val="center"/>
              <w:rPr>
                <w:rFonts w:asciiTheme="minorEastAsia" w:hAnsiTheme="minorEastAsia"/>
                <w:b/>
                <w:szCs w:val="24"/>
              </w:rPr>
            </w:pPr>
          </w:p>
        </w:tc>
        <w:tc>
          <w:tcPr>
            <w:tcW w:w="562" w:type="dxa"/>
            <w:tcBorders>
              <w:top w:val="single" w:sz="4" w:space="0" w:color="auto"/>
              <w:left w:val="single" w:sz="4" w:space="0" w:color="auto"/>
              <w:bottom w:val="single" w:sz="4" w:space="0" w:color="auto"/>
              <w:right w:val="single" w:sz="4" w:space="0" w:color="auto"/>
            </w:tcBorders>
          </w:tcPr>
          <w:p w:rsidR="00DD576B" w:rsidRPr="00394DC7" w:rsidRDefault="00DD576B" w:rsidP="00DD576B">
            <w:pPr>
              <w:widowControl/>
              <w:jc w:val="center"/>
              <w:rPr>
                <w:rFonts w:asciiTheme="minorEastAsia" w:hAnsiTheme="minorEastAsia"/>
                <w:b/>
                <w:szCs w:val="24"/>
              </w:rPr>
            </w:pPr>
          </w:p>
        </w:tc>
      </w:tr>
      <w:tr w:rsidR="00DD576B" w:rsidTr="00896BAB">
        <w:trPr>
          <w:trHeight w:val="1278"/>
        </w:trPr>
        <w:tc>
          <w:tcPr>
            <w:tcW w:w="851" w:type="dxa"/>
            <w:vMerge w:val="restart"/>
            <w:tcBorders>
              <w:left w:val="single" w:sz="4" w:space="0" w:color="auto"/>
            </w:tcBorders>
            <w:shd w:val="clear" w:color="auto" w:fill="8EAADB" w:themeFill="accent5" w:themeFillTint="99"/>
            <w:vAlign w:val="center"/>
          </w:tcPr>
          <w:p w:rsidR="00DD576B" w:rsidRPr="00546AE8" w:rsidRDefault="00DD576B" w:rsidP="00DD576B">
            <w:pPr>
              <w:jc w:val="center"/>
              <w:rPr>
                <w:szCs w:val="24"/>
              </w:rPr>
            </w:pPr>
            <w:r w:rsidRPr="00546AE8">
              <w:rPr>
                <w:rFonts w:ascii="Times New Roman" w:hAnsi="Times New Roman"/>
                <w:kern w:val="0"/>
                <w:szCs w:val="24"/>
                <w:lang w:eastAsia="zh-HK"/>
              </w:rPr>
              <w:t>計劃</w:t>
            </w:r>
            <w:r>
              <w:rPr>
                <w:rFonts w:ascii="Times New Roman" w:hAnsi="Times New Roman"/>
                <w:kern w:val="0"/>
                <w:szCs w:val="24"/>
                <w:lang w:eastAsia="zh-HK"/>
              </w:rPr>
              <w:br/>
            </w:r>
            <w:r w:rsidRPr="00546AE8">
              <w:rPr>
                <w:rFonts w:ascii="Times New Roman" w:hAnsi="Times New Roman" w:hint="eastAsia"/>
                <w:kern w:val="0"/>
                <w:szCs w:val="24"/>
              </w:rPr>
              <w:t>前</w:t>
            </w:r>
            <w:r w:rsidRPr="00546AE8">
              <w:rPr>
                <w:rFonts w:ascii="Times New Roman" w:hAnsi="Times New Roman"/>
                <w:kern w:val="0"/>
                <w:szCs w:val="24"/>
                <w:lang w:eastAsia="zh-HK"/>
              </w:rPr>
              <w:t>期</w:t>
            </w:r>
          </w:p>
        </w:tc>
        <w:tc>
          <w:tcPr>
            <w:tcW w:w="1417" w:type="dxa"/>
            <w:shd w:val="clear" w:color="auto" w:fill="D9E2F3" w:themeFill="accent5" w:themeFillTint="33"/>
          </w:tcPr>
          <w:p w:rsidR="00DD576B" w:rsidRDefault="00DD576B" w:rsidP="00DD576B">
            <w:pPr>
              <w:widowControl/>
              <w:jc w:val="center"/>
              <w:rPr>
                <w:szCs w:val="24"/>
              </w:rPr>
            </w:pPr>
            <w:r w:rsidRPr="00CA5904">
              <w:rPr>
                <w:szCs w:val="24"/>
              </w:rPr>
              <w:t>開展</w:t>
            </w:r>
          </w:p>
          <w:p w:rsidR="00DD576B" w:rsidRPr="00CA5904" w:rsidRDefault="00DD576B" w:rsidP="00DD576B">
            <w:pPr>
              <w:widowControl/>
              <w:jc w:val="center"/>
              <w:rPr>
                <w:szCs w:val="24"/>
              </w:rPr>
            </w:pPr>
            <w:r w:rsidRPr="00CA5904">
              <w:rPr>
                <w:rFonts w:ascii="Times New Roman" w:hAnsi="Times New Roman"/>
                <w:kern w:val="0"/>
                <w:szCs w:val="24"/>
                <w:lang w:eastAsia="zh-HK"/>
              </w:rPr>
              <w:t>Initiation</w:t>
            </w:r>
          </w:p>
        </w:tc>
        <w:tc>
          <w:tcPr>
            <w:tcW w:w="3119" w:type="dxa"/>
            <w:shd w:val="clear" w:color="auto" w:fill="D9E2F3" w:themeFill="accent5" w:themeFillTint="33"/>
          </w:tcPr>
          <w:p w:rsidR="00DD576B" w:rsidRPr="00546AE8" w:rsidRDefault="00DD576B" w:rsidP="00DD576B">
            <w:pPr>
              <w:pStyle w:val="a7"/>
              <w:widowControl/>
              <w:numPr>
                <w:ilvl w:val="0"/>
                <w:numId w:val="11"/>
              </w:numPr>
              <w:ind w:leftChars="0"/>
              <w:rPr>
                <w:rFonts w:ascii="Times New Roman" w:hAnsi="Times New Roman"/>
                <w:color w:val="000000"/>
                <w:kern w:val="0"/>
                <w:szCs w:val="24"/>
                <w:lang w:eastAsia="zh-HK"/>
              </w:rPr>
            </w:pPr>
            <w:r w:rsidRPr="00546AE8">
              <w:rPr>
                <w:rFonts w:ascii="Times New Roman" w:hAnsi="Times New Roman"/>
                <w:color w:val="000000"/>
                <w:kern w:val="0"/>
                <w:szCs w:val="24"/>
              </w:rPr>
              <w:t>建立</w:t>
            </w:r>
            <w:r w:rsidRPr="00546AE8">
              <w:rPr>
                <w:rFonts w:ascii="Times New Roman" w:hAnsi="Times New Roman"/>
                <w:color w:val="000000"/>
                <w:kern w:val="0"/>
                <w:szCs w:val="24"/>
                <w:lang w:eastAsia="zh-HK"/>
              </w:rPr>
              <w:t>輔導</w:t>
            </w:r>
            <w:r w:rsidRPr="00546AE8">
              <w:rPr>
                <w:rFonts w:ascii="Times New Roman" w:hAnsi="Times New Roman"/>
                <w:color w:val="000000"/>
                <w:kern w:val="0"/>
                <w:szCs w:val="24"/>
              </w:rPr>
              <w:t>關係</w:t>
            </w:r>
          </w:p>
          <w:p w:rsidR="00DD576B" w:rsidRPr="00546AE8" w:rsidRDefault="00DD576B" w:rsidP="00DD576B">
            <w:pPr>
              <w:pStyle w:val="a7"/>
              <w:widowControl/>
              <w:numPr>
                <w:ilvl w:val="0"/>
                <w:numId w:val="11"/>
              </w:numPr>
              <w:ind w:leftChars="0"/>
              <w:rPr>
                <w:rFonts w:ascii="Times New Roman" w:hAnsi="Times New Roman"/>
                <w:color w:val="000000"/>
                <w:kern w:val="0"/>
                <w:szCs w:val="24"/>
                <w:lang w:eastAsia="zh-HK"/>
              </w:rPr>
            </w:pPr>
            <w:r w:rsidRPr="00546AE8">
              <w:rPr>
                <w:rFonts w:ascii="Times New Roman" w:hAnsi="Times New Roman"/>
                <w:color w:val="000000"/>
                <w:kern w:val="0"/>
                <w:szCs w:val="24"/>
              </w:rPr>
              <w:t>了解</w:t>
            </w:r>
            <w:r w:rsidRPr="00546AE8">
              <w:rPr>
                <w:rFonts w:ascii="Times New Roman" w:hAnsi="Times New Roman"/>
                <w:color w:val="000000"/>
                <w:kern w:val="0"/>
                <w:szCs w:val="24"/>
                <w:lang w:eastAsia="zh-HK"/>
              </w:rPr>
              <w:t>意願及</w:t>
            </w:r>
            <w:r w:rsidRPr="00546AE8">
              <w:rPr>
                <w:rFonts w:ascii="Times New Roman" w:hAnsi="Times New Roman"/>
                <w:color w:val="000000"/>
                <w:kern w:val="0"/>
                <w:szCs w:val="24"/>
              </w:rPr>
              <w:t>動機</w:t>
            </w:r>
          </w:p>
          <w:p w:rsidR="00DD576B" w:rsidRPr="00546AE8" w:rsidRDefault="00DD576B" w:rsidP="00DD576B">
            <w:pPr>
              <w:pStyle w:val="a7"/>
              <w:widowControl/>
              <w:numPr>
                <w:ilvl w:val="0"/>
                <w:numId w:val="11"/>
              </w:numPr>
              <w:ind w:leftChars="0"/>
              <w:rPr>
                <w:szCs w:val="24"/>
              </w:rPr>
            </w:pPr>
            <w:r w:rsidRPr="00546AE8">
              <w:rPr>
                <w:rFonts w:ascii="Times New Roman" w:hAnsi="Times New Roman"/>
                <w:color w:val="000000"/>
                <w:kern w:val="0"/>
                <w:szCs w:val="24"/>
                <w:lang w:eastAsia="zh-HK"/>
              </w:rPr>
              <w:t>探</w:t>
            </w:r>
            <w:r w:rsidRPr="00546AE8">
              <w:rPr>
                <w:rFonts w:ascii="Times New Roman" w:hAnsi="Times New Roman"/>
                <w:color w:val="000000"/>
                <w:kern w:val="0"/>
                <w:szCs w:val="24"/>
              </w:rPr>
              <w:t>討</w:t>
            </w:r>
            <w:r w:rsidRPr="00546AE8">
              <w:rPr>
                <w:rFonts w:ascii="Times New Roman" w:hAnsi="Times New Roman"/>
                <w:color w:val="000000"/>
                <w:kern w:val="0"/>
                <w:szCs w:val="24"/>
                <w:lang w:eastAsia="zh-HK"/>
              </w:rPr>
              <w:t>學生需要</w:t>
            </w:r>
          </w:p>
        </w:tc>
        <w:tc>
          <w:tcPr>
            <w:tcW w:w="2551" w:type="dxa"/>
            <w:tcBorders>
              <w:bottom w:val="single" w:sz="4" w:space="0" w:color="auto"/>
              <w:right w:val="single" w:sz="4" w:space="0" w:color="auto"/>
            </w:tcBorders>
            <w:shd w:val="clear" w:color="auto" w:fill="D9E2F3" w:themeFill="accent5" w:themeFillTint="33"/>
          </w:tcPr>
          <w:p w:rsidR="00DD576B" w:rsidRDefault="00DD576B" w:rsidP="00DD576B">
            <w:pPr>
              <w:widowControl/>
            </w:pPr>
            <w:r w:rsidRPr="006B62E1">
              <w:rPr>
                <w:rFonts w:ascii="Times New Roman" w:hAnsi="Times New Roman" w:cs="Times New Roman"/>
                <w:lang w:eastAsia="zh-HK"/>
              </w:rPr>
              <w:t>1.</w:t>
            </w:r>
            <w:r w:rsidRPr="006B62E1">
              <w:rPr>
                <w:rFonts w:ascii="Times New Roman" w:hAnsi="Times New Roman" w:cs="Times New Roman"/>
              </w:rPr>
              <w:t xml:space="preserve"> </w:t>
            </w:r>
            <w:r w:rsidRPr="00943BD2">
              <w:rPr>
                <w:rFonts w:hint="eastAsia"/>
                <w:lang w:eastAsia="zh-HK"/>
              </w:rPr>
              <w:t>生涯規劃導入</w:t>
            </w:r>
          </w:p>
        </w:tc>
        <w:tc>
          <w:tcPr>
            <w:tcW w:w="127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DD576B" w:rsidRPr="00546AE8" w:rsidRDefault="00DD576B" w:rsidP="00DD576B">
            <w:pPr>
              <w:widowControl/>
              <w:rPr>
                <w:b/>
                <w:sz w:val="32"/>
                <w:szCs w:val="24"/>
                <w:lang w:eastAsia="zh-HK"/>
              </w:rPr>
            </w:pP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DD576B" w:rsidRPr="00546AE8" w:rsidRDefault="00DD576B" w:rsidP="00DD576B">
            <w:pPr>
              <w:widowControl/>
              <w:rPr>
                <w:b/>
                <w:sz w:val="32"/>
                <w:szCs w:val="24"/>
                <w:lang w:eastAsia="zh-HK"/>
              </w:rPr>
            </w:pP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DD576B" w:rsidRPr="00546AE8" w:rsidRDefault="00DD576B" w:rsidP="00DD576B">
            <w:pPr>
              <w:widowControl/>
              <w:rPr>
                <w:b/>
                <w:sz w:val="32"/>
                <w:szCs w:val="24"/>
                <w:lang w:eastAsia="zh-HK"/>
              </w:rPr>
            </w:pPr>
          </w:p>
        </w:tc>
      </w:tr>
      <w:tr w:rsidR="00DD576B" w:rsidTr="00896BAB">
        <w:trPr>
          <w:trHeight w:val="1819"/>
        </w:trPr>
        <w:tc>
          <w:tcPr>
            <w:tcW w:w="851" w:type="dxa"/>
            <w:vMerge/>
            <w:tcBorders>
              <w:left w:val="single" w:sz="4" w:space="0" w:color="auto"/>
            </w:tcBorders>
            <w:shd w:val="clear" w:color="auto" w:fill="8EAADB" w:themeFill="accent5" w:themeFillTint="99"/>
            <w:vAlign w:val="center"/>
          </w:tcPr>
          <w:p w:rsidR="00DD576B" w:rsidRPr="00546AE8" w:rsidRDefault="00DD576B" w:rsidP="00DD576B">
            <w:pPr>
              <w:widowControl/>
              <w:jc w:val="center"/>
              <w:rPr>
                <w:szCs w:val="24"/>
              </w:rPr>
            </w:pPr>
          </w:p>
        </w:tc>
        <w:tc>
          <w:tcPr>
            <w:tcW w:w="1417" w:type="dxa"/>
            <w:shd w:val="clear" w:color="auto" w:fill="B4C6E7" w:themeFill="accent5" w:themeFillTint="66"/>
          </w:tcPr>
          <w:p w:rsidR="00DD576B" w:rsidRPr="00546AE8" w:rsidRDefault="00DD576B" w:rsidP="00DD576B">
            <w:pPr>
              <w:jc w:val="center"/>
              <w:rPr>
                <w:rFonts w:ascii="Times New Roman" w:hAnsi="Times New Roman"/>
                <w:kern w:val="0"/>
                <w:szCs w:val="24"/>
              </w:rPr>
            </w:pPr>
            <w:r>
              <w:rPr>
                <w:rFonts w:ascii="Times New Roman" w:hAnsi="Times New Roman" w:hint="eastAsia"/>
                <w:kern w:val="0"/>
                <w:szCs w:val="24"/>
              </w:rPr>
              <w:t>探索</w:t>
            </w:r>
          </w:p>
          <w:p w:rsidR="00DD576B" w:rsidRPr="006B62E1" w:rsidRDefault="00DD576B" w:rsidP="00DD576B">
            <w:pPr>
              <w:widowControl/>
              <w:jc w:val="center"/>
              <w:rPr>
                <w:rFonts w:ascii="Times New Roman" w:hAnsi="Times New Roman"/>
                <w:b/>
                <w:szCs w:val="24"/>
                <w:lang w:eastAsia="zh-HK"/>
              </w:rPr>
            </w:pPr>
            <w:r w:rsidRPr="00546AE8">
              <w:rPr>
                <w:rFonts w:ascii="Times New Roman" w:hAnsi="Times New Roman"/>
                <w:kern w:val="0"/>
                <w:szCs w:val="24"/>
              </w:rPr>
              <w:t>E</w:t>
            </w:r>
            <w:r w:rsidRPr="00546AE8">
              <w:rPr>
                <w:rFonts w:ascii="Times New Roman" w:hAnsi="Times New Roman"/>
                <w:kern w:val="0"/>
                <w:szCs w:val="24"/>
                <w:lang w:eastAsia="zh-HK"/>
              </w:rPr>
              <w:t>xploration</w:t>
            </w:r>
          </w:p>
        </w:tc>
        <w:tc>
          <w:tcPr>
            <w:tcW w:w="3119" w:type="dxa"/>
            <w:tcBorders>
              <w:bottom w:val="single" w:sz="4" w:space="0" w:color="auto"/>
            </w:tcBorders>
            <w:shd w:val="clear" w:color="auto" w:fill="B4C6E7" w:themeFill="accent5" w:themeFillTint="66"/>
          </w:tcPr>
          <w:p w:rsidR="00DD576B" w:rsidRPr="006B62E1" w:rsidRDefault="00DD576B" w:rsidP="00DD576B">
            <w:pPr>
              <w:widowControl/>
              <w:rPr>
                <w:rFonts w:ascii="Times New Roman" w:hAnsi="Times New Roman"/>
                <w:b/>
                <w:szCs w:val="24"/>
                <w:lang w:eastAsia="zh-HK"/>
              </w:rPr>
            </w:pPr>
            <w:r w:rsidRPr="006B62E1">
              <w:rPr>
                <w:rFonts w:ascii="Times New Roman" w:hAnsi="Times New Roman" w:hint="eastAsia"/>
                <w:b/>
                <w:szCs w:val="24"/>
                <w:lang w:eastAsia="zh-HK"/>
              </w:rPr>
              <w:t>非正式</w:t>
            </w:r>
            <w:proofErr w:type="gramStart"/>
            <w:r w:rsidRPr="006B62E1">
              <w:rPr>
                <w:rFonts w:ascii="Times New Roman" w:hAnsi="Times New Roman"/>
                <w:b/>
                <w:szCs w:val="24"/>
              </w:rPr>
              <w:t>個別</w:t>
            </w:r>
            <w:r w:rsidRPr="006B62E1">
              <w:rPr>
                <w:rFonts w:ascii="Times New Roman" w:hAnsi="Times New Roman" w:hint="eastAsia"/>
                <w:b/>
                <w:szCs w:val="24"/>
                <w:lang w:eastAsia="zh-HK"/>
              </w:rPr>
              <w:t>傾</w:t>
            </w:r>
            <w:proofErr w:type="gramEnd"/>
            <w:r w:rsidRPr="006B62E1">
              <w:rPr>
                <w:rFonts w:ascii="Times New Roman" w:hAnsi="Times New Roman" w:hint="eastAsia"/>
                <w:b/>
                <w:szCs w:val="24"/>
                <w:lang w:eastAsia="zh-HK"/>
              </w:rPr>
              <w:t>談</w:t>
            </w:r>
          </w:p>
          <w:p w:rsidR="00DD576B" w:rsidRDefault="00DD576B" w:rsidP="00DD576B">
            <w:pPr>
              <w:pStyle w:val="a7"/>
              <w:widowControl/>
              <w:numPr>
                <w:ilvl w:val="0"/>
                <w:numId w:val="11"/>
              </w:numPr>
              <w:ind w:leftChars="0"/>
              <w:rPr>
                <w:rFonts w:ascii="Times New Roman" w:hAnsi="Times New Roman"/>
                <w:color w:val="000000"/>
                <w:kern w:val="0"/>
                <w:szCs w:val="24"/>
                <w:lang w:eastAsia="zh-HK"/>
              </w:rPr>
            </w:pPr>
            <w:r w:rsidRPr="00546AE8">
              <w:rPr>
                <w:rFonts w:ascii="Times New Roman" w:hAnsi="Times New Roman"/>
                <w:color w:val="000000"/>
                <w:kern w:val="0"/>
                <w:szCs w:val="24"/>
                <w:lang w:eastAsia="zh-HK"/>
              </w:rPr>
              <w:t>讓學生探索自己及工作世界</w:t>
            </w:r>
          </w:p>
          <w:p w:rsidR="00DD576B" w:rsidRPr="00546AE8" w:rsidRDefault="00DD576B" w:rsidP="00DD576B">
            <w:pPr>
              <w:pStyle w:val="a7"/>
              <w:widowControl/>
              <w:numPr>
                <w:ilvl w:val="0"/>
                <w:numId w:val="11"/>
              </w:numPr>
              <w:ind w:leftChars="0"/>
              <w:rPr>
                <w:szCs w:val="24"/>
              </w:rPr>
            </w:pPr>
            <w:r w:rsidRPr="00546AE8">
              <w:rPr>
                <w:rFonts w:ascii="Times New Roman" w:hAnsi="Times New Roman"/>
                <w:color w:val="000000"/>
                <w:kern w:val="0"/>
                <w:szCs w:val="24"/>
                <w:lang w:eastAsia="zh-HK"/>
              </w:rPr>
              <w:t>支持及鼓勵</w:t>
            </w:r>
          </w:p>
        </w:tc>
        <w:tc>
          <w:tcPr>
            <w:tcW w:w="2551" w:type="dxa"/>
            <w:tcBorders>
              <w:bottom w:val="single" w:sz="4" w:space="0" w:color="auto"/>
              <w:right w:val="single" w:sz="4" w:space="0" w:color="auto"/>
            </w:tcBorders>
            <w:shd w:val="clear" w:color="auto" w:fill="B4C6E7" w:themeFill="accent5" w:themeFillTint="66"/>
            <w:vAlign w:val="center"/>
          </w:tcPr>
          <w:p w:rsidR="00DD576B" w:rsidRDefault="00DD576B" w:rsidP="00DD576B">
            <w:pPr>
              <w:widowControl/>
              <w:jc w:val="both"/>
              <w:rPr>
                <w:lang w:eastAsia="zh-HK"/>
              </w:rPr>
            </w:pPr>
            <w:r w:rsidRPr="006B62E1">
              <w:rPr>
                <w:rFonts w:ascii="Times New Roman" w:hAnsi="Times New Roman" w:cs="Times New Roman"/>
                <w:lang w:eastAsia="zh-HK"/>
              </w:rPr>
              <w:t>2.</w:t>
            </w:r>
            <w:r w:rsidRPr="006B62E1">
              <w:rPr>
                <w:rFonts w:ascii="Times New Roman" w:hAnsi="Times New Roman" w:cs="Times New Roman"/>
              </w:rPr>
              <w:t xml:space="preserve"> </w:t>
            </w:r>
            <w:r w:rsidRPr="00943BD2">
              <w:rPr>
                <w:rFonts w:hint="eastAsia"/>
                <w:lang w:eastAsia="zh-HK"/>
              </w:rPr>
              <w:t>認識自己的興趣</w:t>
            </w:r>
          </w:p>
          <w:p w:rsidR="00DD576B" w:rsidRDefault="00DD576B" w:rsidP="00DD576B">
            <w:pPr>
              <w:widowControl/>
              <w:jc w:val="both"/>
              <w:rPr>
                <w:lang w:eastAsia="zh-HK"/>
              </w:rPr>
            </w:pPr>
          </w:p>
          <w:p w:rsidR="00DD576B" w:rsidRDefault="00DD576B" w:rsidP="00DD576B">
            <w:pPr>
              <w:widowControl/>
              <w:jc w:val="both"/>
              <w:rPr>
                <w:lang w:eastAsia="zh-HK"/>
              </w:rPr>
            </w:pPr>
            <w:r w:rsidRPr="006B62E1">
              <w:rPr>
                <w:rFonts w:ascii="Times New Roman" w:hAnsi="Times New Roman" w:cs="Times New Roman"/>
                <w:lang w:eastAsia="zh-HK"/>
              </w:rPr>
              <w:t>3.</w:t>
            </w:r>
            <w:r w:rsidRPr="006B62E1">
              <w:rPr>
                <w:rFonts w:ascii="Times New Roman" w:hAnsi="Times New Roman" w:cs="Times New Roman"/>
              </w:rPr>
              <w:t xml:space="preserve"> </w:t>
            </w:r>
            <w:r w:rsidRPr="00943BD2">
              <w:rPr>
                <w:rFonts w:hint="eastAsia"/>
                <w:lang w:eastAsia="zh-HK"/>
              </w:rPr>
              <w:t>認識自己的能力</w:t>
            </w:r>
          </w:p>
          <w:p w:rsidR="00DD576B" w:rsidRDefault="00DD576B" w:rsidP="00DD576B">
            <w:pPr>
              <w:widowControl/>
              <w:jc w:val="both"/>
              <w:rPr>
                <w:lang w:eastAsia="zh-HK"/>
              </w:rPr>
            </w:pPr>
          </w:p>
          <w:p w:rsidR="00DD576B" w:rsidRDefault="00DD576B" w:rsidP="00DD576B">
            <w:pPr>
              <w:widowControl/>
              <w:jc w:val="both"/>
              <w:rPr>
                <w:lang w:eastAsia="zh-HK"/>
              </w:rPr>
            </w:pPr>
            <w:r w:rsidRPr="006B62E1">
              <w:rPr>
                <w:rFonts w:ascii="Times New Roman" w:hAnsi="Times New Roman" w:cs="Times New Roman"/>
                <w:lang w:eastAsia="zh-HK"/>
              </w:rPr>
              <w:t>4.</w:t>
            </w:r>
            <w:r w:rsidRPr="006B62E1">
              <w:rPr>
                <w:rFonts w:ascii="Times New Roman" w:hAnsi="Times New Roman" w:cs="Times New Roman"/>
              </w:rPr>
              <w:t xml:space="preserve"> </w:t>
            </w:r>
            <w:r w:rsidRPr="00943BD2">
              <w:rPr>
                <w:rFonts w:hint="eastAsia"/>
                <w:lang w:eastAsia="zh-HK"/>
              </w:rPr>
              <w:t>認識自己的價值觀</w:t>
            </w:r>
          </w:p>
        </w:tc>
        <w:tc>
          <w:tcPr>
            <w:tcW w:w="127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DD576B" w:rsidRPr="006B62E1" w:rsidRDefault="00DD576B" w:rsidP="00DD576B">
            <w:pPr>
              <w:widowControl/>
              <w:jc w:val="center"/>
              <w:rPr>
                <w:b/>
                <w:szCs w:val="24"/>
                <w:lang w:eastAsia="zh-HK"/>
              </w:rPr>
            </w:pPr>
            <w:r w:rsidRPr="006B62E1">
              <w:rPr>
                <w:rFonts w:hint="eastAsia"/>
                <w:b/>
                <w:szCs w:val="24"/>
                <w:lang w:eastAsia="zh-HK"/>
              </w:rPr>
              <w:t>院校</w:t>
            </w:r>
            <w:r w:rsidRPr="006B62E1">
              <w:rPr>
                <w:rFonts w:hint="eastAsia"/>
                <w:b/>
                <w:szCs w:val="24"/>
              </w:rPr>
              <w:t>及</w:t>
            </w:r>
            <w:r>
              <w:rPr>
                <w:b/>
                <w:szCs w:val="24"/>
              </w:rPr>
              <w:br/>
            </w:r>
            <w:r w:rsidRPr="006B62E1">
              <w:rPr>
                <w:rFonts w:hint="eastAsia"/>
                <w:b/>
                <w:szCs w:val="24"/>
              </w:rPr>
              <w:t>職場</w:t>
            </w:r>
            <w:r w:rsidRPr="006B62E1">
              <w:rPr>
                <w:b/>
                <w:szCs w:val="24"/>
              </w:rPr>
              <w:br/>
            </w:r>
            <w:r w:rsidRPr="006B62E1">
              <w:rPr>
                <w:rFonts w:hint="eastAsia"/>
                <w:b/>
                <w:szCs w:val="24"/>
                <w:lang w:eastAsia="zh-HK"/>
              </w:rPr>
              <w:t>走訪</w:t>
            </w:r>
          </w:p>
        </w:tc>
        <w:tc>
          <w:tcPr>
            <w:tcW w:w="562" w:type="dxa"/>
            <w:vMerge w:val="restart"/>
            <w:tcBorders>
              <w:left w:val="single" w:sz="4" w:space="0" w:color="auto"/>
              <w:right w:val="single" w:sz="4" w:space="0" w:color="auto"/>
            </w:tcBorders>
            <w:shd w:val="clear" w:color="auto" w:fill="B4DE86"/>
            <w:vAlign w:val="center"/>
          </w:tcPr>
          <w:p w:rsidR="00DD576B" w:rsidRDefault="00DD576B" w:rsidP="00DD576B">
            <w:pPr>
              <w:widowControl/>
              <w:jc w:val="center"/>
              <w:rPr>
                <w:b/>
                <w:sz w:val="28"/>
                <w:lang w:eastAsia="zh-HK"/>
              </w:rPr>
            </w:pPr>
            <w:r>
              <w:rPr>
                <w:rFonts w:hint="eastAsia"/>
                <w:b/>
                <w:sz w:val="28"/>
                <w:lang w:eastAsia="zh-HK"/>
              </w:rPr>
              <w:t>家長支援及家長輔導</w:t>
            </w:r>
          </w:p>
        </w:tc>
        <w:tc>
          <w:tcPr>
            <w:tcW w:w="562" w:type="dxa"/>
            <w:vMerge w:val="restart"/>
            <w:tcBorders>
              <w:left w:val="single" w:sz="4" w:space="0" w:color="auto"/>
              <w:right w:val="single" w:sz="4" w:space="0" w:color="auto"/>
            </w:tcBorders>
            <w:shd w:val="clear" w:color="auto" w:fill="B4DE86"/>
            <w:vAlign w:val="center"/>
          </w:tcPr>
          <w:p w:rsidR="00DD576B" w:rsidRDefault="00DD576B" w:rsidP="00DD576B">
            <w:pPr>
              <w:widowControl/>
              <w:jc w:val="center"/>
              <w:rPr>
                <w:b/>
                <w:sz w:val="28"/>
                <w:lang w:eastAsia="zh-HK"/>
              </w:rPr>
            </w:pPr>
            <w:r w:rsidRPr="00F57413">
              <w:rPr>
                <w:rFonts w:hint="eastAsia"/>
                <w:b/>
                <w:sz w:val="28"/>
              </w:rPr>
              <w:t>成長嚮導支援</w:t>
            </w:r>
          </w:p>
        </w:tc>
      </w:tr>
      <w:tr w:rsidR="00DD576B" w:rsidTr="00DD576B">
        <w:trPr>
          <w:trHeight w:val="3960"/>
        </w:trPr>
        <w:tc>
          <w:tcPr>
            <w:tcW w:w="851" w:type="dxa"/>
            <w:tcBorders>
              <w:left w:val="single" w:sz="4" w:space="0" w:color="auto"/>
              <w:right w:val="single" w:sz="4" w:space="0" w:color="auto"/>
            </w:tcBorders>
            <w:shd w:val="clear" w:color="auto" w:fill="FFF2CC" w:themeFill="accent4" w:themeFillTint="33"/>
            <w:vAlign w:val="center"/>
          </w:tcPr>
          <w:p w:rsidR="00DD576B" w:rsidRPr="00546AE8" w:rsidRDefault="00DD576B" w:rsidP="00DD576B">
            <w:pPr>
              <w:jc w:val="center"/>
              <w:rPr>
                <w:szCs w:val="24"/>
              </w:rPr>
            </w:pPr>
            <w:r w:rsidRPr="00546AE8">
              <w:rPr>
                <w:rFonts w:ascii="Times New Roman" w:hAnsi="Times New Roman"/>
                <w:kern w:val="0"/>
                <w:szCs w:val="24"/>
                <w:lang w:eastAsia="zh-HK"/>
              </w:rPr>
              <w:t>計劃</w:t>
            </w:r>
            <w:r>
              <w:rPr>
                <w:rFonts w:ascii="Times New Roman" w:hAnsi="Times New Roman"/>
                <w:kern w:val="0"/>
                <w:szCs w:val="24"/>
                <w:lang w:eastAsia="zh-HK"/>
              </w:rPr>
              <w:br/>
            </w:r>
            <w:r w:rsidRPr="00546AE8">
              <w:rPr>
                <w:rFonts w:ascii="Times New Roman" w:hAnsi="Times New Roman" w:hint="eastAsia"/>
                <w:kern w:val="0"/>
                <w:szCs w:val="24"/>
              </w:rPr>
              <w:t>中</w:t>
            </w:r>
            <w:r w:rsidRPr="00546AE8">
              <w:rPr>
                <w:rFonts w:ascii="Times New Roman" w:hAnsi="Times New Roman"/>
                <w:kern w:val="0"/>
                <w:szCs w:val="24"/>
                <w:lang w:eastAsia="zh-HK"/>
              </w:rPr>
              <w:t>期</w:t>
            </w:r>
          </w:p>
        </w:tc>
        <w:tc>
          <w:tcPr>
            <w:tcW w:w="1417" w:type="dxa"/>
            <w:tcBorders>
              <w:left w:val="single" w:sz="4" w:space="0" w:color="auto"/>
              <w:right w:val="single" w:sz="4" w:space="0" w:color="auto"/>
            </w:tcBorders>
            <w:shd w:val="clear" w:color="auto" w:fill="FFF2CC" w:themeFill="accent4" w:themeFillTint="33"/>
          </w:tcPr>
          <w:p w:rsidR="00DD576B" w:rsidRPr="00546AE8" w:rsidRDefault="00DD576B" w:rsidP="00DD576B">
            <w:pPr>
              <w:jc w:val="center"/>
              <w:rPr>
                <w:rFonts w:ascii="Times New Roman" w:hAnsi="Times New Roman"/>
                <w:kern w:val="0"/>
                <w:szCs w:val="24"/>
                <w:lang w:eastAsia="zh-HK"/>
              </w:rPr>
            </w:pPr>
            <w:r w:rsidRPr="005A532B">
              <w:rPr>
                <w:rFonts w:ascii="Times New Roman" w:hAnsi="Times New Roman"/>
                <w:szCs w:val="24"/>
                <w:lang w:eastAsia="zh-HK"/>
              </w:rPr>
              <w:t>決策</w:t>
            </w:r>
            <w:r>
              <w:rPr>
                <w:rFonts w:ascii="Times New Roman" w:hAnsi="Times New Roman" w:hint="eastAsia"/>
                <w:szCs w:val="24"/>
                <w:lang w:eastAsia="zh-HK"/>
              </w:rPr>
              <w:t>及</w:t>
            </w:r>
            <w:r w:rsidRPr="005A532B">
              <w:rPr>
                <w:rFonts w:ascii="Times New Roman" w:hAnsi="Times New Roman"/>
                <w:szCs w:val="24"/>
                <w:lang w:eastAsia="zh-HK"/>
              </w:rPr>
              <w:t>準備</w:t>
            </w:r>
          </w:p>
          <w:p w:rsidR="00DD576B" w:rsidRPr="006B62E1" w:rsidRDefault="00DD576B" w:rsidP="00DD576B">
            <w:pPr>
              <w:widowControl/>
              <w:jc w:val="center"/>
              <w:rPr>
                <w:rFonts w:ascii="Times New Roman" w:hAnsi="Times New Roman"/>
                <w:b/>
                <w:szCs w:val="24"/>
              </w:rPr>
            </w:pPr>
            <w:r>
              <w:rPr>
                <w:rFonts w:ascii="Times New Roman" w:hAnsi="Times New Roman"/>
                <w:kern w:val="0"/>
                <w:szCs w:val="24"/>
              </w:rPr>
              <w:t>Decision Making and Preparation</w:t>
            </w:r>
          </w:p>
        </w:tc>
        <w:tc>
          <w:tcPr>
            <w:tcW w:w="3119" w:type="dxa"/>
            <w:tcBorders>
              <w:top w:val="single" w:sz="4" w:space="0" w:color="auto"/>
              <w:left w:val="single" w:sz="4" w:space="0" w:color="auto"/>
              <w:right w:val="single" w:sz="4" w:space="0" w:color="auto"/>
            </w:tcBorders>
            <w:shd w:val="clear" w:color="auto" w:fill="FFF2CC" w:themeFill="accent4" w:themeFillTint="33"/>
          </w:tcPr>
          <w:p w:rsidR="00DD576B" w:rsidRPr="006B62E1" w:rsidRDefault="00DD576B" w:rsidP="00DD576B">
            <w:pPr>
              <w:widowControl/>
              <w:rPr>
                <w:b/>
                <w:szCs w:val="24"/>
              </w:rPr>
            </w:pPr>
            <w:r w:rsidRPr="006B62E1">
              <w:rPr>
                <w:rFonts w:ascii="Times New Roman" w:hAnsi="Times New Roman"/>
                <w:b/>
                <w:szCs w:val="24"/>
              </w:rPr>
              <w:t>個別輔導</w:t>
            </w:r>
          </w:p>
          <w:p w:rsidR="00DD576B" w:rsidRPr="00546AE8" w:rsidRDefault="00DD576B" w:rsidP="00DD576B">
            <w:pPr>
              <w:pStyle w:val="a7"/>
              <w:numPr>
                <w:ilvl w:val="0"/>
                <w:numId w:val="13"/>
              </w:numPr>
              <w:ind w:leftChars="0"/>
              <w:rPr>
                <w:rFonts w:ascii="Times New Roman" w:hAnsi="Times New Roman"/>
                <w:kern w:val="0"/>
                <w:szCs w:val="24"/>
                <w:lang w:eastAsia="zh-HK"/>
              </w:rPr>
            </w:pPr>
            <w:r w:rsidRPr="00546AE8">
              <w:rPr>
                <w:rFonts w:ascii="Times New Roman" w:hAnsi="Times New Roman" w:hint="eastAsia"/>
                <w:kern w:val="0"/>
                <w:szCs w:val="24"/>
                <w:lang w:eastAsia="zh-HK"/>
              </w:rPr>
              <w:t>重溫及</w:t>
            </w:r>
            <w:r w:rsidRPr="00546AE8">
              <w:rPr>
                <w:rFonts w:ascii="Times New Roman" w:hAnsi="Times New Roman"/>
                <w:kern w:val="0"/>
                <w:szCs w:val="24"/>
                <w:lang w:eastAsia="zh-HK"/>
              </w:rPr>
              <w:t>整理經驗</w:t>
            </w:r>
          </w:p>
          <w:p w:rsidR="00DD576B" w:rsidRPr="00546AE8" w:rsidRDefault="00DD576B" w:rsidP="00DD576B">
            <w:pPr>
              <w:pStyle w:val="a7"/>
              <w:numPr>
                <w:ilvl w:val="0"/>
                <w:numId w:val="13"/>
              </w:numPr>
              <w:ind w:leftChars="0"/>
              <w:rPr>
                <w:rFonts w:ascii="Times New Roman" w:hAnsi="Times New Roman"/>
                <w:kern w:val="0"/>
                <w:szCs w:val="24"/>
                <w:lang w:eastAsia="zh-HK"/>
              </w:rPr>
            </w:pPr>
            <w:r>
              <w:rPr>
                <w:rFonts w:ascii="Times New Roman" w:hAnsi="Times New Roman" w:hint="eastAsia"/>
                <w:kern w:val="0"/>
                <w:szCs w:val="24"/>
                <w:lang w:eastAsia="zh-HK"/>
              </w:rPr>
              <w:t>為</w:t>
            </w:r>
            <w:r w:rsidRPr="00546AE8">
              <w:rPr>
                <w:rFonts w:ascii="Times New Roman" w:hAnsi="Times New Roman"/>
                <w:kern w:val="0"/>
                <w:szCs w:val="24"/>
                <w:lang w:eastAsia="zh-HK"/>
              </w:rPr>
              <w:t>體驗及試工準備</w:t>
            </w:r>
          </w:p>
          <w:p w:rsidR="00DD576B" w:rsidRPr="006B62E1" w:rsidRDefault="00DD576B" w:rsidP="00DD576B">
            <w:pPr>
              <w:pStyle w:val="a7"/>
              <w:numPr>
                <w:ilvl w:val="0"/>
                <w:numId w:val="13"/>
              </w:numPr>
              <w:ind w:leftChars="0"/>
              <w:rPr>
                <w:szCs w:val="24"/>
              </w:rPr>
            </w:pPr>
            <w:r w:rsidRPr="00546AE8">
              <w:rPr>
                <w:rFonts w:ascii="Times New Roman" w:hAnsi="Times New Roman" w:hint="eastAsia"/>
                <w:kern w:val="0"/>
                <w:szCs w:val="24"/>
                <w:lang w:eastAsia="zh-HK"/>
              </w:rPr>
              <w:t>試工申請</w:t>
            </w:r>
          </w:p>
          <w:p w:rsidR="00DD576B" w:rsidRPr="006B62E1" w:rsidRDefault="00DD576B" w:rsidP="00DD576B">
            <w:pPr>
              <w:rPr>
                <w:szCs w:val="24"/>
              </w:rPr>
            </w:pPr>
          </w:p>
          <w:p w:rsidR="00DD576B" w:rsidRPr="006B62E1" w:rsidRDefault="00DD576B" w:rsidP="00DD576B">
            <w:pPr>
              <w:rPr>
                <w:rFonts w:ascii="Times New Roman" w:hAnsi="Times New Roman"/>
                <w:b/>
                <w:szCs w:val="24"/>
                <w:lang w:eastAsia="zh-HK"/>
              </w:rPr>
            </w:pPr>
            <w:r w:rsidRPr="006B62E1">
              <w:rPr>
                <w:rFonts w:ascii="Times New Roman" w:hAnsi="Times New Roman" w:hint="eastAsia"/>
                <w:b/>
                <w:szCs w:val="24"/>
                <w:lang w:eastAsia="zh-HK"/>
              </w:rPr>
              <w:t>非正式</w:t>
            </w:r>
            <w:proofErr w:type="gramStart"/>
            <w:r w:rsidRPr="006B62E1">
              <w:rPr>
                <w:rFonts w:ascii="Times New Roman" w:hAnsi="Times New Roman"/>
                <w:b/>
                <w:szCs w:val="24"/>
              </w:rPr>
              <w:t>個別</w:t>
            </w:r>
            <w:r w:rsidRPr="006B62E1">
              <w:rPr>
                <w:rFonts w:ascii="Times New Roman" w:hAnsi="Times New Roman" w:hint="eastAsia"/>
                <w:b/>
                <w:szCs w:val="24"/>
                <w:lang w:eastAsia="zh-HK"/>
              </w:rPr>
              <w:t>傾</w:t>
            </w:r>
            <w:proofErr w:type="gramEnd"/>
            <w:r w:rsidRPr="006B62E1">
              <w:rPr>
                <w:rFonts w:ascii="Times New Roman" w:hAnsi="Times New Roman" w:hint="eastAsia"/>
                <w:b/>
                <w:szCs w:val="24"/>
                <w:lang w:eastAsia="zh-HK"/>
              </w:rPr>
              <w:t>談</w:t>
            </w:r>
          </w:p>
          <w:p w:rsidR="00DD576B" w:rsidRPr="006B0A26" w:rsidRDefault="006B0A26" w:rsidP="00DD576B">
            <w:pPr>
              <w:rPr>
                <w:rFonts w:ascii="Times New Roman" w:hAnsi="Times New Roman"/>
                <w:sz w:val="20"/>
                <w:szCs w:val="20"/>
              </w:rPr>
            </w:pPr>
            <w:r w:rsidRPr="006B0A26">
              <w:rPr>
                <w:rFonts w:ascii="Times New Roman" w:hAnsi="Times New Roman" w:hint="eastAsia"/>
                <w:sz w:val="20"/>
                <w:szCs w:val="20"/>
              </w:rPr>
              <w:t>（</w:t>
            </w:r>
            <w:r w:rsidR="00DD576B" w:rsidRPr="006B0A26">
              <w:rPr>
                <w:rFonts w:ascii="Times New Roman" w:hAnsi="Times New Roman" w:hint="eastAsia"/>
                <w:sz w:val="20"/>
                <w:szCs w:val="20"/>
                <w:lang w:eastAsia="zh-HK"/>
              </w:rPr>
              <w:t>如有需要則做正式</w:t>
            </w:r>
            <w:r w:rsidR="00DD576B" w:rsidRPr="006B0A26">
              <w:rPr>
                <w:rFonts w:ascii="Times New Roman" w:hAnsi="Times New Roman"/>
                <w:sz w:val="20"/>
                <w:szCs w:val="20"/>
              </w:rPr>
              <w:t>個別輔導</w:t>
            </w:r>
            <w:r w:rsidRPr="006B0A26">
              <w:rPr>
                <w:rFonts w:ascii="Times New Roman" w:hAnsi="Times New Roman"/>
                <w:sz w:val="20"/>
                <w:szCs w:val="20"/>
              </w:rPr>
              <w:t>）</w:t>
            </w:r>
          </w:p>
          <w:p w:rsidR="00DD576B" w:rsidRPr="00546AE8" w:rsidRDefault="00DD576B" w:rsidP="00DD576B">
            <w:pPr>
              <w:pStyle w:val="a7"/>
              <w:numPr>
                <w:ilvl w:val="0"/>
                <w:numId w:val="12"/>
              </w:numPr>
              <w:ind w:leftChars="0"/>
              <w:rPr>
                <w:rFonts w:ascii="Times New Roman" w:hAnsi="Times New Roman"/>
                <w:kern w:val="0"/>
                <w:szCs w:val="24"/>
                <w:lang w:eastAsia="zh-HK"/>
              </w:rPr>
            </w:pPr>
            <w:r>
              <w:rPr>
                <w:rFonts w:ascii="Times New Roman" w:hAnsi="Times New Roman" w:hint="eastAsia"/>
                <w:kern w:val="0"/>
                <w:szCs w:val="24"/>
                <w:lang w:eastAsia="zh-HK"/>
              </w:rPr>
              <w:t>回覆</w:t>
            </w:r>
            <w:r w:rsidRPr="00546AE8">
              <w:rPr>
                <w:rFonts w:ascii="Times New Roman" w:hAnsi="Times New Roman" w:hint="eastAsia"/>
                <w:kern w:val="0"/>
                <w:szCs w:val="24"/>
                <w:lang w:eastAsia="zh-HK"/>
              </w:rPr>
              <w:t>試工</w:t>
            </w:r>
            <w:r>
              <w:rPr>
                <w:rFonts w:ascii="Times New Roman" w:hAnsi="Times New Roman" w:hint="eastAsia"/>
                <w:kern w:val="0"/>
                <w:szCs w:val="24"/>
                <w:lang w:eastAsia="zh-HK"/>
              </w:rPr>
              <w:t>申請</w:t>
            </w:r>
            <w:r w:rsidRPr="00546AE8">
              <w:rPr>
                <w:rFonts w:ascii="Times New Roman" w:hAnsi="Times New Roman" w:hint="eastAsia"/>
                <w:kern w:val="0"/>
                <w:szCs w:val="24"/>
                <w:lang w:eastAsia="zh-HK"/>
              </w:rPr>
              <w:t>結果</w:t>
            </w:r>
          </w:p>
          <w:p w:rsidR="00DD576B" w:rsidRPr="00546AE8" w:rsidRDefault="00DD576B" w:rsidP="00DD576B">
            <w:pPr>
              <w:pStyle w:val="a7"/>
              <w:numPr>
                <w:ilvl w:val="0"/>
                <w:numId w:val="12"/>
              </w:numPr>
              <w:ind w:leftChars="0"/>
              <w:rPr>
                <w:rFonts w:ascii="Times New Roman" w:hAnsi="Times New Roman"/>
                <w:kern w:val="0"/>
                <w:szCs w:val="24"/>
                <w:lang w:eastAsia="zh-HK"/>
              </w:rPr>
            </w:pPr>
            <w:r w:rsidRPr="00546AE8">
              <w:rPr>
                <w:rFonts w:ascii="Times New Roman" w:hAnsi="Times New Roman" w:hint="eastAsia"/>
                <w:kern w:val="0"/>
                <w:szCs w:val="24"/>
                <w:lang w:eastAsia="zh-HK"/>
              </w:rPr>
              <w:t>陪同參與試工</w:t>
            </w:r>
            <w:r w:rsidRPr="00546AE8">
              <w:rPr>
                <w:rFonts w:ascii="Times New Roman" w:hAnsi="Times New Roman"/>
                <w:kern w:val="0"/>
                <w:szCs w:val="24"/>
                <w:lang w:eastAsia="zh-HK"/>
              </w:rPr>
              <w:t>面試</w:t>
            </w:r>
          </w:p>
          <w:p w:rsidR="00DD576B" w:rsidRPr="00546AE8" w:rsidRDefault="00DD576B" w:rsidP="00DD576B">
            <w:pPr>
              <w:pStyle w:val="a7"/>
              <w:numPr>
                <w:ilvl w:val="0"/>
                <w:numId w:val="12"/>
              </w:numPr>
              <w:ind w:leftChars="0"/>
              <w:rPr>
                <w:szCs w:val="24"/>
              </w:rPr>
            </w:pPr>
            <w:r w:rsidRPr="00546AE8">
              <w:rPr>
                <w:rFonts w:ascii="Times New Roman" w:hAnsi="Times New Roman" w:hint="eastAsia"/>
                <w:kern w:val="0"/>
                <w:szCs w:val="24"/>
                <w:lang w:eastAsia="zh-HK"/>
              </w:rPr>
              <w:t>模擬解難情境</w:t>
            </w:r>
          </w:p>
        </w:tc>
        <w:tc>
          <w:tcPr>
            <w:tcW w:w="2551" w:type="dxa"/>
            <w:tcBorders>
              <w:top w:val="single" w:sz="4" w:space="0" w:color="auto"/>
            </w:tcBorders>
            <w:shd w:val="clear" w:color="auto" w:fill="FFF2CC" w:themeFill="accent4" w:themeFillTint="33"/>
          </w:tcPr>
          <w:p w:rsidR="00DD576B" w:rsidRDefault="00DD576B" w:rsidP="00DD576B">
            <w:pPr>
              <w:widowControl/>
              <w:jc w:val="both"/>
              <w:rPr>
                <w:lang w:eastAsia="zh-HK"/>
              </w:rPr>
            </w:pPr>
          </w:p>
          <w:p w:rsidR="00DD576B" w:rsidRDefault="00DD576B" w:rsidP="00DD576B">
            <w:pPr>
              <w:widowControl/>
              <w:jc w:val="both"/>
              <w:rPr>
                <w:lang w:eastAsia="zh-HK"/>
              </w:rPr>
            </w:pPr>
            <w:r w:rsidRPr="006B62E1">
              <w:rPr>
                <w:rFonts w:ascii="Times New Roman" w:hAnsi="Times New Roman" w:cs="Times New Roman"/>
                <w:lang w:eastAsia="zh-HK"/>
              </w:rPr>
              <w:t>5.</w:t>
            </w:r>
            <w:r w:rsidRPr="006B62E1">
              <w:rPr>
                <w:rFonts w:ascii="Times New Roman" w:hAnsi="Times New Roman" w:cs="Times New Roman"/>
              </w:rPr>
              <w:t xml:space="preserve"> </w:t>
            </w:r>
            <w:r w:rsidRPr="00943BD2">
              <w:rPr>
                <w:rFonts w:hint="eastAsia"/>
                <w:lang w:eastAsia="zh-HK"/>
              </w:rPr>
              <w:t>職業與我</w:t>
            </w:r>
          </w:p>
          <w:p w:rsidR="00DD576B" w:rsidRDefault="00DD576B" w:rsidP="00DD576B">
            <w:pPr>
              <w:widowControl/>
              <w:jc w:val="both"/>
              <w:rPr>
                <w:lang w:eastAsia="zh-HK"/>
              </w:rPr>
            </w:pPr>
          </w:p>
          <w:p w:rsidR="00DD576B" w:rsidRDefault="00DD576B" w:rsidP="00DD576B">
            <w:pPr>
              <w:widowControl/>
              <w:jc w:val="both"/>
              <w:rPr>
                <w:lang w:eastAsia="zh-HK"/>
              </w:rPr>
            </w:pPr>
          </w:p>
          <w:p w:rsidR="00DD576B" w:rsidRDefault="00DD576B" w:rsidP="00DD576B">
            <w:pPr>
              <w:widowControl/>
              <w:jc w:val="both"/>
              <w:rPr>
                <w:lang w:eastAsia="zh-HK"/>
              </w:rPr>
            </w:pPr>
          </w:p>
          <w:p w:rsidR="00DD576B" w:rsidRDefault="00DD576B" w:rsidP="00DD576B">
            <w:pPr>
              <w:widowControl/>
              <w:jc w:val="both"/>
              <w:rPr>
                <w:lang w:eastAsia="zh-HK"/>
              </w:rPr>
            </w:pPr>
            <w:r w:rsidRPr="006B62E1">
              <w:rPr>
                <w:rFonts w:ascii="Times New Roman" w:hAnsi="Times New Roman" w:cs="Times New Roman"/>
                <w:lang w:eastAsia="zh-HK"/>
              </w:rPr>
              <w:t>6.</w:t>
            </w:r>
            <w:r w:rsidRPr="006B62E1">
              <w:rPr>
                <w:rFonts w:ascii="Times New Roman" w:hAnsi="Times New Roman" w:cs="Times New Roman"/>
              </w:rPr>
              <w:t xml:space="preserve"> </w:t>
            </w:r>
            <w:r w:rsidRPr="00943BD2">
              <w:rPr>
                <w:rFonts w:hint="eastAsia"/>
                <w:lang w:eastAsia="zh-HK"/>
              </w:rPr>
              <w:t>升學及就業</w:t>
            </w:r>
          </w:p>
          <w:p w:rsidR="00DD576B" w:rsidRDefault="00DD576B" w:rsidP="00DD576B">
            <w:pPr>
              <w:widowControl/>
              <w:jc w:val="both"/>
              <w:rPr>
                <w:lang w:eastAsia="zh-HK"/>
              </w:rPr>
            </w:pPr>
          </w:p>
          <w:p w:rsidR="00DD576B" w:rsidRDefault="00DD576B" w:rsidP="00DD576B">
            <w:pPr>
              <w:widowControl/>
              <w:jc w:val="both"/>
              <w:rPr>
                <w:lang w:eastAsia="zh-HK"/>
              </w:rPr>
            </w:pPr>
          </w:p>
          <w:p w:rsidR="00DD576B" w:rsidRDefault="00DD576B" w:rsidP="00DD576B">
            <w:pPr>
              <w:widowControl/>
              <w:jc w:val="both"/>
              <w:rPr>
                <w:lang w:eastAsia="zh-HK"/>
              </w:rPr>
            </w:pPr>
          </w:p>
          <w:p w:rsidR="00DD576B" w:rsidRDefault="00DD576B" w:rsidP="00DD576B">
            <w:pPr>
              <w:widowControl/>
              <w:jc w:val="both"/>
              <w:rPr>
                <w:lang w:eastAsia="zh-HK"/>
              </w:rPr>
            </w:pPr>
            <w:r w:rsidRPr="006B62E1">
              <w:rPr>
                <w:rFonts w:ascii="Times New Roman" w:hAnsi="Times New Roman" w:cs="Times New Roman"/>
                <w:lang w:eastAsia="zh-HK"/>
              </w:rPr>
              <w:t>7.</w:t>
            </w:r>
            <w:r w:rsidRPr="006B62E1">
              <w:rPr>
                <w:rFonts w:ascii="Times New Roman" w:hAnsi="Times New Roman" w:cs="Times New Roman"/>
              </w:rPr>
              <w:t xml:space="preserve"> </w:t>
            </w:r>
            <w:r w:rsidRPr="00943BD2">
              <w:rPr>
                <w:rFonts w:hint="eastAsia"/>
                <w:lang w:eastAsia="zh-HK"/>
              </w:rPr>
              <w:t>解難之道</w:t>
            </w:r>
          </w:p>
        </w:tc>
        <w:tc>
          <w:tcPr>
            <w:tcW w:w="1276" w:type="dxa"/>
            <w:tcBorders>
              <w:top w:val="single" w:sz="4" w:space="0" w:color="auto"/>
              <w:bottom w:val="single" w:sz="4" w:space="0" w:color="auto"/>
              <w:right w:val="single" w:sz="4" w:space="0" w:color="auto"/>
            </w:tcBorders>
            <w:shd w:val="clear" w:color="auto" w:fill="FFF2CC" w:themeFill="accent4" w:themeFillTint="33"/>
            <w:vAlign w:val="center"/>
          </w:tcPr>
          <w:p w:rsidR="00DD576B" w:rsidRPr="006B62E1" w:rsidRDefault="00DD576B" w:rsidP="00DD576B">
            <w:pPr>
              <w:widowControl/>
              <w:jc w:val="center"/>
              <w:rPr>
                <w:b/>
                <w:szCs w:val="24"/>
                <w:lang w:eastAsia="zh-HK"/>
              </w:rPr>
            </w:pPr>
            <w:r w:rsidRPr="006B62E1">
              <w:rPr>
                <w:rFonts w:hint="eastAsia"/>
                <w:b/>
                <w:szCs w:val="24"/>
                <w:lang w:eastAsia="zh-HK"/>
              </w:rPr>
              <w:t>職場</w:t>
            </w:r>
            <w:r w:rsidRPr="006B62E1">
              <w:rPr>
                <w:b/>
                <w:szCs w:val="24"/>
                <w:lang w:eastAsia="zh-HK"/>
              </w:rPr>
              <w:br/>
            </w:r>
            <w:r w:rsidRPr="006B62E1">
              <w:rPr>
                <w:rFonts w:hint="eastAsia"/>
                <w:b/>
                <w:szCs w:val="24"/>
                <w:lang w:eastAsia="zh-HK"/>
              </w:rPr>
              <w:t>體驗</w:t>
            </w:r>
          </w:p>
        </w:tc>
        <w:tc>
          <w:tcPr>
            <w:tcW w:w="562" w:type="dxa"/>
            <w:vMerge/>
            <w:tcBorders>
              <w:left w:val="single" w:sz="4" w:space="0" w:color="auto"/>
              <w:right w:val="single" w:sz="4" w:space="0" w:color="auto"/>
            </w:tcBorders>
            <w:shd w:val="clear" w:color="auto" w:fill="B4DE86"/>
          </w:tcPr>
          <w:p w:rsidR="00DD576B" w:rsidRPr="00D84B38" w:rsidRDefault="00DD576B" w:rsidP="00DD576B">
            <w:pPr>
              <w:widowControl/>
              <w:jc w:val="center"/>
              <w:rPr>
                <w:b/>
                <w:sz w:val="28"/>
                <w:lang w:eastAsia="zh-HK"/>
              </w:rPr>
            </w:pPr>
          </w:p>
        </w:tc>
        <w:tc>
          <w:tcPr>
            <w:tcW w:w="562" w:type="dxa"/>
            <w:vMerge/>
            <w:tcBorders>
              <w:left w:val="single" w:sz="4" w:space="0" w:color="auto"/>
              <w:right w:val="single" w:sz="4" w:space="0" w:color="auto"/>
            </w:tcBorders>
            <w:shd w:val="clear" w:color="auto" w:fill="B4DE86"/>
          </w:tcPr>
          <w:p w:rsidR="00DD576B" w:rsidRPr="00D84B38" w:rsidRDefault="00DD576B" w:rsidP="00DD576B">
            <w:pPr>
              <w:widowControl/>
              <w:jc w:val="center"/>
              <w:rPr>
                <w:b/>
                <w:sz w:val="28"/>
                <w:lang w:eastAsia="zh-HK"/>
              </w:rPr>
            </w:pPr>
          </w:p>
        </w:tc>
      </w:tr>
      <w:tr w:rsidR="00DD576B" w:rsidTr="00DD576B">
        <w:trPr>
          <w:trHeight w:val="3603"/>
        </w:trPr>
        <w:tc>
          <w:tcPr>
            <w:tcW w:w="851" w:type="dxa"/>
            <w:vMerge w:val="restart"/>
            <w:tcBorders>
              <w:left w:val="single" w:sz="4" w:space="0" w:color="auto"/>
              <w:right w:val="single" w:sz="4" w:space="0" w:color="auto"/>
            </w:tcBorders>
            <w:shd w:val="clear" w:color="auto" w:fill="F4B083" w:themeFill="accent2" w:themeFillTint="99"/>
            <w:vAlign w:val="center"/>
          </w:tcPr>
          <w:p w:rsidR="00DD576B" w:rsidRPr="00546AE8" w:rsidRDefault="00DD576B" w:rsidP="00DD576B">
            <w:pPr>
              <w:jc w:val="center"/>
              <w:rPr>
                <w:rFonts w:ascii="Times New Roman" w:hAnsi="Times New Roman"/>
                <w:kern w:val="0"/>
                <w:szCs w:val="24"/>
                <w:lang w:eastAsia="zh-HK"/>
              </w:rPr>
            </w:pPr>
            <w:r w:rsidRPr="00546AE8">
              <w:rPr>
                <w:rFonts w:ascii="Times New Roman" w:hAnsi="Times New Roman"/>
                <w:kern w:val="0"/>
                <w:szCs w:val="24"/>
                <w:lang w:eastAsia="zh-HK"/>
              </w:rPr>
              <w:t>計劃</w:t>
            </w:r>
            <w:r>
              <w:rPr>
                <w:rFonts w:ascii="Times New Roman" w:hAnsi="Times New Roman"/>
                <w:kern w:val="0"/>
                <w:szCs w:val="24"/>
                <w:lang w:eastAsia="zh-HK"/>
              </w:rPr>
              <w:br/>
            </w:r>
            <w:r>
              <w:rPr>
                <w:rFonts w:ascii="Times New Roman" w:hAnsi="Times New Roman" w:hint="eastAsia"/>
                <w:kern w:val="0"/>
                <w:szCs w:val="24"/>
                <w:lang w:eastAsia="zh-HK"/>
              </w:rPr>
              <w:t>後</w:t>
            </w:r>
            <w:r w:rsidRPr="00546AE8">
              <w:rPr>
                <w:rFonts w:ascii="Times New Roman" w:hAnsi="Times New Roman"/>
                <w:kern w:val="0"/>
                <w:szCs w:val="24"/>
                <w:lang w:eastAsia="zh-HK"/>
              </w:rPr>
              <w:t>期</w:t>
            </w:r>
          </w:p>
        </w:tc>
        <w:tc>
          <w:tcPr>
            <w:tcW w:w="1417" w:type="dxa"/>
            <w:tcBorders>
              <w:left w:val="single" w:sz="4" w:space="0" w:color="auto"/>
              <w:right w:val="single" w:sz="4" w:space="0" w:color="auto"/>
            </w:tcBorders>
            <w:shd w:val="clear" w:color="auto" w:fill="FBE4D5" w:themeFill="accent2" w:themeFillTint="33"/>
          </w:tcPr>
          <w:p w:rsidR="00DD576B" w:rsidRDefault="00DD576B" w:rsidP="00DD576B">
            <w:pPr>
              <w:jc w:val="center"/>
              <w:rPr>
                <w:rFonts w:ascii="Times New Roman" w:hAnsi="Times New Roman"/>
                <w:kern w:val="0"/>
                <w:szCs w:val="24"/>
                <w:lang w:eastAsia="zh-HK"/>
              </w:rPr>
            </w:pPr>
            <w:r>
              <w:rPr>
                <w:rFonts w:ascii="Times New Roman" w:hAnsi="Times New Roman" w:hint="eastAsia"/>
                <w:kern w:val="0"/>
                <w:szCs w:val="24"/>
              </w:rPr>
              <w:t>執行</w:t>
            </w:r>
          </w:p>
          <w:p w:rsidR="00DD576B" w:rsidRPr="00C57EBF" w:rsidRDefault="00DD576B" w:rsidP="006B0A26">
            <w:pPr>
              <w:rPr>
                <w:rFonts w:ascii="Times New Roman" w:hAnsi="Times New Roman"/>
                <w:b/>
                <w:szCs w:val="24"/>
                <w:lang w:eastAsia="zh-HK"/>
              </w:rPr>
            </w:pPr>
            <w:r>
              <w:rPr>
                <w:rFonts w:ascii="Times New Roman" w:hAnsi="Times New Roman"/>
                <w:kern w:val="0"/>
                <w:szCs w:val="24"/>
              </w:rPr>
              <w:t>Implementation</w:t>
            </w:r>
          </w:p>
        </w:tc>
        <w:tc>
          <w:tcPr>
            <w:tcW w:w="311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DD576B" w:rsidRPr="00C57EBF" w:rsidRDefault="00DD576B" w:rsidP="00DD576B">
            <w:pPr>
              <w:rPr>
                <w:rFonts w:ascii="Times New Roman" w:hAnsi="Times New Roman"/>
                <w:b/>
                <w:sz w:val="28"/>
                <w:szCs w:val="24"/>
                <w:lang w:eastAsia="zh-HK"/>
              </w:rPr>
            </w:pPr>
            <w:r w:rsidRPr="00C57EBF">
              <w:rPr>
                <w:rFonts w:ascii="Times New Roman" w:hAnsi="Times New Roman" w:hint="eastAsia"/>
                <w:b/>
                <w:szCs w:val="24"/>
                <w:lang w:eastAsia="zh-HK"/>
              </w:rPr>
              <w:t>於試工計劃期間以面談作支援</w:t>
            </w:r>
            <w:r>
              <w:rPr>
                <w:rFonts w:ascii="Times New Roman" w:hAnsi="Times New Roman" w:hint="eastAsia"/>
                <w:b/>
                <w:szCs w:val="24"/>
                <w:lang w:eastAsia="zh-HK"/>
              </w:rPr>
              <w:t>學生</w:t>
            </w:r>
          </w:p>
          <w:p w:rsidR="00DD576B" w:rsidRPr="00DD576B" w:rsidRDefault="00DD576B" w:rsidP="00DD576B">
            <w:pPr>
              <w:widowControl/>
            </w:pPr>
            <w:r w:rsidRPr="00DD576B">
              <w:rPr>
                <w:rFonts w:hint="eastAsia"/>
                <w:lang w:eastAsia="zh-HK"/>
              </w:rPr>
              <w:t>初期</w:t>
            </w:r>
          </w:p>
          <w:p w:rsidR="00DD576B" w:rsidRPr="00DD576B" w:rsidRDefault="00DD576B" w:rsidP="00DD576B">
            <w:pPr>
              <w:pStyle w:val="a7"/>
              <w:widowControl/>
              <w:numPr>
                <w:ilvl w:val="0"/>
                <w:numId w:val="15"/>
              </w:numPr>
              <w:ind w:leftChars="0"/>
              <w:rPr>
                <w:lang w:eastAsia="zh-HK"/>
              </w:rPr>
            </w:pPr>
            <w:r w:rsidRPr="00DD576B">
              <w:rPr>
                <w:rFonts w:ascii="Times New Roman" w:eastAsia="新細明體" w:hAnsi="Times New Roman" w:cs="Times New Roman"/>
                <w:color w:val="000000"/>
                <w:szCs w:val="24"/>
              </w:rPr>
              <w:t>第一天試工簡介</w:t>
            </w:r>
          </w:p>
          <w:p w:rsidR="00DD576B" w:rsidRPr="00DD576B" w:rsidRDefault="00DD576B" w:rsidP="00DD576B">
            <w:pPr>
              <w:widowControl/>
              <w:rPr>
                <w:lang w:eastAsia="zh-HK"/>
              </w:rPr>
            </w:pPr>
            <w:r w:rsidRPr="00DD576B">
              <w:rPr>
                <w:rFonts w:hint="eastAsia"/>
                <w:lang w:eastAsia="zh-HK"/>
              </w:rPr>
              <w:t>中期</w:t>
            </w:r>
          </w:p>
          <w:p w:rsidR="00DD576B" w:rsidRPr="00DD576B" w:rsidRDefault="00DD576B" w:rsidP="00DD576B">
            <w:pPr>
              <w:pStyle w:val="a7"/>
              <w:widowControl/>
              <w:numPr>
                <w:ilvl w:val="0"/>
                <w:numId w:val="15"/>
              </w:numPr>
              <w:ind w:leftChars="0"/>
              <w:rPr>
                <w:lang w:eastAsia="zh-HK"/>
              </w:rPr>
            </w:pPr>
            <w:r w:rsidRPr="00DD576B">
              <w:rPr>
                <w:rFonts w:ascii="Times New Roman" w:eastAsia="新細明體" w:hAnsi="Times New Roman" w:cs="Times New Roman"/>
                <w:color w:val="000000"/>
                <w:szCs w:val="24"/>
                <w:lang w:eastAsia="zh-HK"/>
              </w:rPr>
              <w:t>與僱主保持聯絡，關心學生</w:t>
            </w:r>
            <w:r w:rsidRPr="00DD576B">
              <w:rPr>
                <w:rFonts w:ascii="Times New Roman" w:eastAsia="新細明體" w:hAnsi="Times New Roman" w:cs="Times New Roman" w:hint="eastAsia"/>
                <w:color w:val="000000"/>
                <w:szCs w:val="24"/>
                <w:lang w:eastAsia="zh-HK"/>
              </w:rPr>
              <w:t>、</w:t>
            </w:r>
            <w:r w:rsidRPr="00DD576B">
              <w:rPr>
                <w:rFonts w:ascii="Times New Roman" w:eastAsia="新細明體" w:hAnsi="Times New Roman" w:cs="Times New Roman"/>
                <w:color w:val="000000"/>
                <w:szCs w:val="24"/>
                <w:lang w:eastAsia="zh-HK"/>
              </w:rPr>
              <w:t>適時調整</w:t>
            </w:r>
          </w:p>
          <w:p w:rsidR="00DD576B" w:rsidRPr="00DD576B" w:rsidRDefault="00DD576B" w:rsidP="00DD576B">
            <w:pPr>
              <w:widowControl/>
              <w:rPr>
                <w:lang w:eastAsia="zh-HK"/>
              </w:rPr>
            </w:pPr>
            <w:r w:rsidRPr="00DD576B">
              <w:rPr>
                <w:rFonts w:hint="eastAsia"/>
                <w:lang w:eastAsia="zh-HK"/>
              </w:rPr>
              <w:t>收成期</w:t>
            </w:r>
          </w:p>
          <w:p w:rsidR="00DD576B" w:rsidRPr="00DD576B" w:rsidRDefault="00DD576B" w:rsidP="00DD576B">
            <w:pPr>
              <w:pStyle w:val="a7"/>
              <w:widowControl/>
              <w:numPr>
                <w:ilvl w:val="0"/>
                <w:numId w:val="15"/>
              </w:numPr>
              <w:ind w:leftChars="0"/>
            </w:pPr>
            <w:r w:rsidRPr="00DD576B">
              <w:rPr>
                <w:rFonts w:ascii="Times New Roman" w:eastAsia="新細明體" w:hAnsi="Times New Roman" w:cs="Times New Roman"/>
                <w:color w:val="000000"/>
                <w:szCs w:val="24"/>
              </w:rPr>
              <w:t>與僱主檢討</w:t>
            </w:r>
          </w:p>
          <w:p w:rsidR="00DD576B" w:rsidRPr="00C57EBF" w:rsidRDefault="00DD576B" w:rsidP="00DD576B">
            <w:pPr>
              <w:pStyle w:val="a7"/>
              <w:widowControl/>
              <w:numPr>
                <w:ilvl w:val="0"/>
                <w:numId w:val="15"/>
              </w:numPr>
              <w:ind w:leftChars="0"/>
            </w:pPr>
            <w:r w:rsidRPr="00DD576B">
              <w:rPr>
                <w:rFonts w:ascii="Times New Roman" w:eastAsia="新細明體" w:hAnsi="Times New Roman" w:cs="Times New Roman"/>
                <w:color w:val="000000"/>
                <w:szCs w:val="24"/>
              </w:rPr>
              <w:t>重整及鞏固學生試工的經驗</w:t>
            </w:r>
          </w:p>
        </w:tc>
        <w:tc>
          <w:tcPr>
            <w:tcW w:w="2551" w:type="dxa"/>
            <w:tcBorders>
              <w:top w:val="nil"/>
              <w:left w:val="single" w:sz="4" w:space="0" w:color="auto"/>
              <w:bottom w:val="single" w:sz="4" w:space="0" w:color="auto"/>
              <w:right w:val="single" w:sz="4" w:space="0" w:color="auto"/>
            </w:tcBorders>
            <w:shd w:val="clear" w:color="auto" w:fill="FBE4D5" w:themeFill="accent2" w:themeFillTint="33"/>
            <w:vAlign w:val="center"/>
          </w:tcPr>
          <w:p w:rsidR="00DD576B" w:rsidRDefault="00DD576B" w:rsidP="00DD576B">
            <w:pPr>
              <w:rPr>
                <w:lang w:eastAsia="zh-HK"/>
              </w:rPr>
            </w:pPr>
          </w:p>
        </w:tc>
        <w:tc>
          <w:tcPr>
            <w:tcW w:w="127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DD576B" w:rsidRPr="006B62E1" w:rsidRDefault="00DD576B" w:rsidP="00DD576B">
            <w:pPr>
              <w:widowControl/>
              <w:jc w:val="center"/>
              <w:rPr>
                <w:b/>
                <w:szCs w:val="24"/>
                <w:lang w:eastAsia="zh-HK"/>
              </w:rPr>
            </w:pPr>
            <w:r w:rsidRPr="006B62E1">
              <w:rPr>
                <w:rFonts w:hint="eastAsia"/>
                <w:b/>
                <w:szCs w:val="24"/>
                <w:lang w:eastAsia="zh-HK"/>
              </w:rPr>
              <w:t>試工</w:t>
            </w:r>
            <w:r w:rsidRPr="006B62E1">
              <w:rPr>
                <w:b/>
                <w:szCs w:val="24"/>
                <w:lang w:eastAsia="zh-HK"/>
              </w:rPr>
              <w:br/>
            </w:r>
            <w:r w:rsidRPr="006B62E1">
              <w:rPr>
                <w:rFonts w:hint="eastAsia"/>
                <w:b/>
                <w:szCs w:val="24"/>
                <w:lang w:eastAsia="zh-HK"/>
              </w:rPr>
              <w:t>計劃</w:t>
            </w:r>
          </w:p>
        </w:tc>
        <w:tc>
          <w:tcPr>
            <w:tcW w:w="562" w:type="dxa"/>
            <w:vMerge/>
            <w:tcBorders>
              <w:left w:val="single" w:sz="4" w:space="0" w:color="auto"/>
              <w:right w:val="single" w:sz="4" w:space="0" w:color="auto"/>
            </w:tcBorders>
            <w:shd w:val="clear" w:color="auto" w:fill="B4DE86"/>
          </w:tcPr>
          <w:p w:rsidR="00DD576B" w:rsidRPr="00D84B38" w:rsidRDefault="00DD576B" w:rsidP="00DD576B">
            <w:pPr>
              <w:widowControl/>
              <w:jc w:val="center"/>
              <w:rPr>
                <w:b/>
                <w:sz w:val="28"/>
                <w:szCs w:val="32"/>
                <w:lang w:eastAsia="zh-HK"/>
              </w:rPr>
            </w:pPr>
          </w:p>
        </w:tc>
        <w:tc>
          <w:tcPr>
            <w:tcW w:w="562" w:type="dxa"/>
            <w:vMerge/>
            <w:tcBorders>
              <w:left w:val="single" w:sz="4" w:space="0" w:color="auto"/>
              <w:right w:val="single" w:sz="4" w:space="0" w:color="auto"/>
            </w:tcBorders>
            <w:shd w:val="clear" w:color="auto" w:fill="B4DE86"/>
          </w:tcPr>
          <w:p w:rsidR="00DD576B" w:rsidRPr="00D84B38" w:rsidRDefault="00DD576B" w:rsidP="00DD576B">
            <w:pPr>
              <w:widowControl/>
              <w:jc w:val="center"/>
              <w:rPr>
                <w:b/>
                <w:sz w:val="28"/>
                <w:szCs w:val="32"/>
                <w:lang w:eastAsia="zh-HK"/>
              </w:rPr>
            </w:pPr>
          </w:p>
        </w:tc>
      </w:tr>
      <w:tr w:rsidR="00DD576B" w:rsidTr="00DD576B">
        <w:trPr>
          <w:trHeight w:val="271"/>
        </w:trPr>
        <w:tc>
          <w:tcPr>
            <w:tcW w:w="851" w:type="dxa"/>
            <w:vMerge/>
            <w:tcBorders>
              <w:left w:val="single" w:sz="4" w:space="0" w:color="auto"/>
              <w:right w:val="single" w:sz="4" w:space="0" w:color="auto"/>
            </w:tcBorders>
            <w:shd w:val="clear" w:color="auto" w:fill="F4B083" w:themeFill="accent2" w:themeFillTint="99"/>
            <w:vAlign w:val="center"/>
          </w:tcPr>
          <w:p w:rsidR="00DD576B" w:rsidRPr="001C27AF" w:rsidRDefault="00DD576B" w:rsidP="00DD576B">
            <w:pPr>
              <w:widowControl/>
              <w:jc w:val="center"/>
              <w:rPr>
                <w:rFonts w:ascii="Times New Roman" w:hAnsi="Times New Roman"/>
                <w:kern w:val="0"/>
                <w:szCs w:val="24"/>
                <w:lang w:eastAsia="zh-HK"/>
              </w:rPr>
            </w:pPr>
          </w:p>
        </w:tc>
        <w:tc>
          <w:tcPr>
            <w:tcW w:w="1417" w:type="dxa"/>
            <w:tcBorders>
              <w:left w:val="single" w:sz="4" w:space="0" w:color="auto"/>
            </w:tcBorders>
            <w:shd w:val="clear" w:color="auto" w:fill="F7CAAC" w:themeFill="accent2" w:themeFillTint="66"/>
          </w:tcPr>
          <w:p w:rsidR="00DD576B" w:rsidRDefault="00DD576B" w:rsidP="00DD576B">
            <w:pPr>
              <w:jc w:val="center"/>
              <w:rPr>
                <w:rFonts w:ascii="Times New Roman" w:hAnsi="Times New Roman"/>
                <w:kern w:val="0"/>
                <w:szCs w:val="24"/>
                <w:lang w:eastAsia="zh-HK"/>
              </w:rPr>
            </w:pPr>
            <w:r>
              <w:rPr>
                <w:rFonts w:ascii="Times New Roman" w:hAnsi="Times New Roman" w:hint="eastAsia"/>
                <w:kern w:val="0"/>
                <w:szCs w:val="24"/>
              </w:rPr>
              <w:t>檢討</w:t>
            </w:r>
          </w:p>
          <w:p w:rsidR="00DD576B" w:rsidRPr="006B62E1" w:rsidRDefault="00DD576B" w:rsidP="00DD576B">
            <w:pPr>
              <w:widowControl/>
              <w:jc w:val="center"/>
              <w:rPr>
                <w:rFonts w:ascii="Times New Roman" w:hAnsi="Times New Roman"/>
                <w:b/>
                <w:szCs w:val="24"/>
              </w:rPr>
            </w:pPr>
            <w:r>
              <w:rPr>
                <w:rFonts w:ascii="Times New Roman" w:hAnsi="Times New Roman"/>
                <w:kern w:val="0"/>
                <w:szCs w:val="24"/>
                <w:lang w:eastAsia="zh-HK"/>
              </w:rPr>
              <w:t>Evaluation</w:t>
            </w:r>
          </w:p>
        </w:tc>
        <w:tc>
          <w:tcPr>
            <w:tcW w:w="3119" w:type="dxa"/>
            <w:tcBorders>
              <w:top w:val="single" w:sz="4" w:space="0" w:color="auto"/>
            </w:tcBorders>
            <w:shd w:val="clear" w:color="auto" w:fill="F7CAAC" w:themeFill="accent2" w:themeFillTint="66"/>
          </w:tcPr>
          <w:p w:rsidR="00DD576B" w:rsidRPr="006B62E1" w:rsidRDefault="00DD576B" w:rsidP="00DD576B">
            <w:pPr>
              <w:widowControl/>
              <w:rPr>
                <w:rFonts w:ascii="Times New Roman" w:hAnsi="Times New Roman"/>
                <w:b/>
                <w:szCs w:val="24"/>
              </w:rPr>
            </w:pPr>
            <w:r w:rsidRPr="006B62E1">
              <w:rPr>
                <w:rFonts w:ascii="Times New Roman" w:hAnsi="Times New Roman"/>
                <w:b/>
                <w:szCs w:val="24"/>
              </w:rPr>
              <w:t>個別輔導</w:t>
            </w:r>
          </w:p>
          <w:p w:rsidR="00DD576B" w:rsidRPr="00546AE8" w:rsidRDefault="00DD576B" w:rsidP="00DD576B">
            <w:pPr>
              <w:pStyle w:val="a7"/>
              <w:widowControl/>
              <w:numPr>
                <w:ilvl w:val="0"/>
                <w:numId w:val="14"/>
              </w:numPr>
              <w:ind w:leftChars="0"/>
              <w:rPr>
                <w:rFonts w:ascii="Times New Roman" w:hAnsi="Times New Roman"/>
                <w:kern w:val="0"/>
                <w:szCs w:val="24"/>
                <w:lang w:eastAsia="zh-HK"/>
              </w:rPr>
            </w:pPr>
            <w:r>
              <w:rPr>
                <w:rFonts w:ascii="Times New Roman" w:hAnsi="Times New Roman" w:hint="eastAsia"/>
                <w:kern w:val="0"/>
                <w:szCs w:val="24"/>
                <w:lang w:eastAsia="zh-HK"/>
              </w:rPr>
              <w:t>計劃</w:t>
            </w:r>
            <w:r w:rsidRPr="00546AE8">
              <w:rPr>
                <w:rFonts w:ascii="Times New Roman" w:hAnsi="Times New Roman"/>
                <w:kern w:val="0"/>
                <w:szCs w:val="24"/>
                <w:lang w:eastAsia="zh-HK"/>
              </w:rPr>
              <w:t>經驗整理</w:t>
            </w:r>
          </w:p>
          <w:p w:rsidR="00DD576B" w:rsidRPr="00546AE8" w:rsidRDefault="00DD576B" w:rsidP="00DD576B">
            <w:pPr>
              <w:pStyle w:val="a7"/>
              <w:widowControl/>
              <w:numPr>
                <w:ilvl w:val="0"/>
                <w:numId w:val="14"/>
              </w:numPr>
              <w:ind w:leftChars="0"/>
              <w:rPr>
                <w:szCs w:val="24"/>
              </w:rPr>
            </w:pPr>
            <w:r w:rsidRPr="00546AE8">
              <w:rPr>
                <w:rFonts w:ascii="Times New Roman" w:hAnsi="Times New Roman"/>
                <w:kern w:val="0"/>
                <w:szCs w:val="24"/>
                <w:lang w:eastAsia="zh-HK"/>
              </w:rPr>
              <w:t>建立分階段的目標及實行方法</w:t>
            </w:r>
          </w:p>
        </w:tc>
        <w:tc>
          <w:tcPr>
            <w:tcW w:w="2551" w:type="dxa"/>
            <w:tcBorders>
              <w:top w:val="single" w:sz="4" w:space="0" w:color="auto"/>
              <w:right w:val="single" w:sz="4" w:space="0" w:color="auto"/>
            </w:tcBorders>
            <w:shd w:val="clear" w:color="auto" w:fill="F7CAAC" w:themeFill="accent2" w:themeFillTint="66"/>
          </w:tcPr>
          <w:p w:rsidR="00DD576B" w:rsidRDefault="00DD576B" w:rsidP="00DD576B">
            <w:r w:rsidRPr="006B62E1">
              <w:rPr>
                <w:rFonts w:ascii="Times New Roman" w:hAnsi="Times New Roman" w:cs="Times New Roman"/>
              </w:rPr>
              <w:t xml:space="preserve">8. </w:t>
            </w:r>
            <w:r w:rsidRPr="00AB577D">
              <w:rPr>
                <w:rFonts w:hint="eastAsia"/>
              </w:rPr>
              <w:t>目標訂立</w:t>
            </w:r>
          </w:p>
        </w:tc>
        <w:tc>
          <w:tcPr>
            <w:tcW w:w="1276"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DD576B" w:rsidRDefault="00DD576B" w:rsidP="00DD576B">
            <w:pPr>
              <w:pStyle w:val="a7"/>
              <w:widowControl/>
              <w:ind w:leftChars="0"/>
            </w:pPr>
          </w:p>
        </w:tc>
        <w:tc>
          <w:tcPr>
            <w:tcW w:w="562" w:type="dxa"/>
            <w:vMerge/>
            <w:tcBorders>
              <w:left w:val="single" w:sz="4" w:space="0" w:color="auto"/>
              <w:bottom w:val="single" w:sz="4" w:space="0" w:color="auto"/>
              <w:right w:val="single" w:sz="4" w:space="0" w:color="auto"/>
            </w:tcBorders>
            <w:shd w:val="clear" w:color="auto" w:fill="B4DE86"/>
          </w:tcPr>
          <w:p w:rsidR="00DD576B" w:rsidRDefault="00DD576B" w:rsidP="00DD576B">
            <w:pPr>
              <w:widowControl/>
              <w:rPr>
                <w:b/>
                <w:lang w:eastAsia="zh-HK"/>
              </w:rPr>
            </w:pPr>
          </w:p>
        </w:tc>
        <w:tc>
          <w:tcPr>
            <w:tcW w:w="562" w:type="dxa"/>
            <w:vMerge/>
            <w:tcBorders>
              <w:left w:val="single" w:sz="4" w:space="0" w:color="auto"/>
              <w:bottom w:val="single" w:sz="4" w:space="0" w:color="auto"/>
              <w:right w:val="single" w:sz="4" w:space="0" w:color="auto"/>
            </w:tcBorders>
            <w:shd w:val="clear" w:color="auto" w:fill="B4DE86"/>
          </w:tcPr>
          <w:p w:rsidR="00DD576B" w:rsidRDefault="00DD576B" w:rsidP="00DD576B">
            <w:pPr>
              <w:widowControl/>
              <w:rPr>
                <w:b/>
                <w:lang w:eastAsia="zh-HK"/>
              </w:rPr>
            </w:pPr>
          </w:p>
        </w:tc>
      </w:tr>
    </w:tbl>
    <w:p w:rsidR="005C17A4" w:rsidRDefault="005C17A4" w:rsidP="00DD576B">
      <w:pPr>
        <w:widowControl/>
        <w:rPr>
          <w:rFonts w:ascii="新細明體" w:eastAsia="新細明體" w:hAnsi="新細明體" w:cs="新細明體"/>
        </w:rPr>
      </w:pPr>
    </w:p>
    <w:p w:rsidR="005C17A4" w:rsidRDefault="005C17A4" w:rsidP="005C17A4">
      <w:pPr>
        <w:pStyle w:val="1"/>
        <w:spacing w:before="180" w:after="180"/>
        <w:jc w:val="both"/>
      </w:pPr>
      <w:r>
        <w:rPr>
          <w:rFonts w:hint="eastAsia"/>
        </w:rPr>
        <w:lastRenderedPageBreak/>
        <w:t>參考文獻及資料</w:t>
      </w:r>
    </w:p>
    <w:p w:rsidR="005C17A4" w:rsidRPr="006079B0" w:rsidRDefault="005C17A4" w:rsidP="005C17A4">
      <w:pPr>
        <w:pStyle w:val="a7"/>
        <w:widowControl/>
        <w:numPr>
          <w:ilvl w:val="0"/>
          <w:numId w:val="17"/>
        </w:numPr>
        <w:spacing w:beforeLines="50" w:before="180" w:afterLines="50" w:after="180" w:line="276" w:lineRule="auto"/>
        <w:ind w:leftChars="0"/>
        <w:jc w:val="both"/>
        <w:rPr>
          <w:rFonts w:ascii="Times New Roman" w:hAnsi="Times New Roman"/>
          <w:kern w:val="0"/>
          <w:szCs w:val="24"/>
          <w:lang w:eastAsia="zh-HK"/>
        </w:rPr>
      </w:pPr>
      <w:proofErr w:type="spellStart"/>
      <w:r w:rsidRPr="00E121E2">
        <w:rPr>
          <w:rFonts w:ascii="Times New Roman" w:hAnsi="Times New Roman" w:cs="Times New Roman"/>
        </w:rPr>
        <w:t>Gysbers</w:t>
      </w:r>
      <w:proofErr w:type="spellEnd"/>
      <w:r w:rsidRPr="00E121E2">
        <w:rPr>
          <w:rFonts w:ascii="Times New Roman" w:hAnsi="Times New Roman" w:cs="Times New Roman"/>
        </w:rPr>
        <w:t xml:space="preserve">, N.C. &amp; </w:t>
      </w:r>
      <w:proofErr w:type="spellStart"/>
      <w:r w:rsidRPr="00E121E2">
        <w:rPr>
          <w:rFonts w:ascii="Times New Roman" w:hAnsi="Times New Roman" w:cs="Times New Roman"/>
        </w:rPr>
        <w:t>Lapan</w:t>
      </w:r>
      <w:proofErr w:type="spellEnd"/>
      <w:r w:rsidRPr="00E121E2">
        <w:rPr>
          <w:rFonts w:ascii="Times New Roman" w:hAnsi="Times New Roman" w:cs="Times New Roman"/>
        </w:rPr>
        <w:t xml:space="preserve">, R.T. (2009). </w:t>
      </w:r>
      <w:r w:rsidRPr="00E121E2">
        <w:rPr>
          <w:rFonts w:ascii="Times New Roman" w:hAnsi="Times New Roman" w:cs="Times New Roman"/>
          <w:i/>
        </w:rPr>
        <w:t>Strengths-based Career Development for School Guidance and Counseling Programs</w:t>
      </w:r>
      <w:r w:rsidRPr="00E121E2">
        <w:rPr>
          <w:rFonts w:ascii="Times New Roman" w:hAnsi="Times New Roman" w:cs="Times New Roman"/>
        </w:rPr>
        <w:t>. Chelsea, Chelsea: Counseling Outfitters.</w:t>
      </w:r>
    </w:p>
    <w:p w:rsidR="006079B0" w:rsidRPr="005C17A4" w:rsidRDefault="006079B0" w:rsidP="005C17A4">
      <w:pPr>
        <w:pStyle w:val="a7"/>
        <w:widowControl/>
        <w:numPr>
          <w:ilvl w:val="0"/>
          <w:numId w:val="17"/>
        </w:numPr>
        <w:spacing w:beforeLines="50" w:before="180" w:afterLines="50" w:after="180" w:line="276" w:lineRule="auto"/>
        <w:ind w:leftChars="0"/>
        <w:jc w:val="both"/>
        <w:rPr>
          <w:rFonts w:ascii="Times New Roman" w:hAnsi="Times New Roman"/>
          <w:kern w:val="0"/>
          <w:szCs w:val="24"/>
          <w:lang w:eastAsia="zh-HK"/>
        </w:rPr>
      </w:pPr>
      <w:r w:rsidRPr="00D13838">
        <w:rPr>
          <w:rFonts w:ascii="Times New Roman" w:hAnsi="Times New Roman" w:cs="Times New Roman"/>
        </w:rPr>
        <w:t xml:space="preserve">Holland, J. L. (1997). </w:t>
      </w:r>
      <w:r w:rsidRPr="00D13838">
        <w:rPr>
          <w:rFonts w:ascii="Times New Roman" w:hAnsi="Times New Roman" w:cs="Times New Roman"/>
          <w:i/>
        </w:rPr>
        <w:t>Making vocational choices: A theory of vocational personalities</w:t>
      </w:r>
      <w:r>
        <w:rPr>
          <w:rFonts w:ascii="Times New Roman" w:hAnsi="Times New Roman" w:cs="Times New Roman"/>
          <w:i/>
        </w:rPr>
        <w:t xml:space="preserve"> </w:t>
      </w:r>
      <w:r w:rsidRPr="00D13838">
        <w:rPr>
          <w:rFonts w:ascii="Times New Roman" w:hAnsi="Times New Roman" w:cs="Times New Roman"/>
          <w:i/>
        </w:rPr>
        <w:t xml:space="preserve">and work environment (3rd </w:t>
      </w:r>
      <w:proofErr w:type="gramStart"/>
      <w:r w:rsidRPr="00D13838">
        <w:rPr>
          <w:rFonts w:ascii="Times New Roman" w:hAnsi="Times New Roman" w:cs="Times New Roman"/>
          <w:i/>
        </w:rPr>
        <w:t>ed</w:t>
      </w:r>
      <w:proofErr w:type="gramEnd"/>
      <w:r w:rsidRPr="00D13838">
        <w:rPr>
          <w:rFonts w:ascii="Times New Roman" w:hAnsi="Times New Roman" w:cs="Times New Roman"/>
          <w:i/>
        </w:rPr>
        <w:t>.)</w:t>
      </w:r>
      <w:r w:rsidRPr="00D13838">
        <w:rPr>
          <w:rFonts w:ascii="Times New Roman" w:hAnsi="Times New Roman" w:cs="Times New Roman"/>
        </w:rPr>
        <w:t>. Odessa, FL: Psychological Assessment Resources.</w:t>
      </w:r>
    </w:p>
    <w:p w:rsidR="005C17A4" w:rsidRPr="005C17A4" w:rsidRDefault="005C17A4" w:rsidP="005C17A4">
      <w:pPr>
        <w:pStyle w:val="a7"/>
        <w:widowControl/>
        <w:numPr>
          <w:ilvl w:val="0"/>
          <w:numId w:val="17"/>
        </w:numPr>
        <w:spacing w:beforeLines="50" w:before="180" w:afterLines="50" w:after="180" w:line="276" w:lineRule="auto"/>
        <w:ind w:leftChars="0"/>
        <w:jc w:val="both"/>
      </w:pPr>
      <w:r w:rsidRPr="005C17A4">
        <w:rPr>
          <w:rFonts w:hint="eastAsia"/>
        </w:rPr>
        <w:t>教育局</w:t>
      </w:r>
      <w:r w:rsidRPr="006079B0">
        <w:rPr>
          <w:rFonts w:ascii="Times New Roman" w:hAnsi="Times New Roman" w:cs="Times New Roman"/>
        </w:rPr>
        <w:t>（</w:t>
      </w:r>
      <w:r w:rsidRPr="006079B0">
        <w:rPr>
          <w:rFonts w:ascii="Times New Roman" w:hAnsi="Times New Roman" w:cs="Times New Roman"/>
        </w:rPr>
        <w:t>2014</w:t>
      </w:r>
      <w:r w:rsidRPr="006079B0">
        <w:rPr>
          <w:rFonts w:ascii="Times New Roman" w:hAnsi="Times New Roman" w:cs="Times New Roman"/>
        </w:rPr>
        <w:t>）</w:t>
      </w:r>
      <w:r w:rsidRPr="005C17A4">
        <w:t>。</w:t>
      </w:r>
      <w:r>
        <w:t>中學生涯規劃教育及升學就業輔導指引</w:t>
      </w:r>
      <w:r w:rsidRPr="005C17A4">
        <w:t>。香港：教育局。</w:t>
      </w:r>
    </w:p>
    <w:p w:rsidR="005C17A4" w:rsidRPr="005C17A4" w:rsidRDefault="005C17A4" w:rsidP="005C17A4">
      <w:pPr>
        <w:pStyle w:val="a7"/>
        <w:widowControl/>
        <w:numPr>
          <w:ilvl w:val="0"/>
          <w:numId w:val="17"/>
        </w:numPr>
        <w:spacing w:beforeLines="50" w:before="180" w:afterLines="50" w:after="180" w:line="276" w:lineRule="auto"/>
        <w:ind w:leftChars="0"/>
        <w:jc w:val="both"/>
      </w:pPr>
      <w:r w:rsidRPr="005C17A4">
        <w:rPr>
          <w:rFonts w:hint="eastAsia"/>
        </w:rPr>
        <w:t>教育局</w:t>
      </w:r>
      <w:r w:rsidRPr="006079B0">
        <w:rPr>
          <w:rFonts w:ascii="Times New Roman" w:hAnsi="Times New Roman" w:cs="Times New Roman"/>
        </w:rPr>
        <w:t>（</w:t>
      </w:r>
      <w:r w:rsidRPr="006079B0">
        <w:rPr>
          <w:rFonts w:ascii="Times New Roman" w:hAnsi="Times New Roman" w:cs="Times New Roman"/>
        </w:rPr>
        <w:t>2017</w:t>
      </w:r>
      <w:r w:rsidRPr="006079B0">
        <w:rPr>
          <w:rFonts w:ascii="Times New Roman" w:hAnsi="Times New Roman" w:cs="Times New Roman"/>
        </w:rPr>
        <w:t>）</w:t>
      </w:r>
      <w:r w:rsidRPr="005C17A4">
        <w:t>。</w:t>
      </w:r>
      <w:r w:rsidRPr="005C17A4">
        <w:rPr>
          <w:rFonts w:hint="eastAsia"/>
        </w:rPr>
        <w:t>認識及幫助有特殊教育需要的學生</w:t>
      </w:r>
      <w:r w:rsidRPr="005C17A4">
        <w:rPr>
          <w:rFonts w:hint="eastAsia"/>
        </w:rPr>
        <w:t xml:space="preserve">- </w:t>
      </w:r>
      <w:r w:rsidRPr="005C17A4">
        <w:rPr>
          <w:rFonts w:hint="eastAsia"/>
        </w:rPr>
        <w:t>教學指引</w:t>
      </w:r>
      <w:r w:rsidRPr="005C17A4">
        <w:t>。香港：教育局。</w:t>
      </w:r>
    </w:p>
    <w:sectPr w:rsidR="005C17A4" w:rsidRPr="005C17A4" w:rsidSect="00FF595F">
      <w:headerReference w:type="default" r:id="rId7"/>
      <w:footerReference w:type="default" r:id="rId8"/>
      <w:pgSz w:w="11906" w:h="16838"/>
      <w:pgMar w:top="1440" w:right="1077" w:bottom="1440" w:left="1077" w:header="851" w:footer="76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95A" w:rsidRDefault="0058495A" w:rsidP="0029079D">
      <w:r>
        <w:separator/>
      </w:r>
    </w:p>
  </w:endnote>
  <w:endnote w:type="continuationSeparator" w:id="0">
    <w:p w:rsidR="0058495A" w:rsidRDefault="0058495A" w:rsidP="00290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4129431"/>
      <w:docPartObj>
        <w:docPartGallery w:val="Page Numbers (Bottom of Page)"/>
        <w:docPartUnique/>
      </w:docPartObj>
    </w:sdtPr>
    <w:sdtEndPr>
      <w:rPr>
        <w:rFonts w:ascii="Times New Roman" w:hAnsi="Times New Roman" w:cs="Times New Roman"/>
      </w:rPr>
    </w:sdtEndPr>
    <w:sdtContent>
      <w:p w:rsidR="0012022B" w:rsidRPr="005C17A4" w:rsidRDefault="0012022B">
        <w:pPr>
          <w:pStyle w:val="a5"/>
          <w:jc w:val="right"/>
          <w:rPr>
            <w:rFonts w:ascii="Times New Roman" w:hAnsi="Times New Roman" w:cs="Times New Roman"/>
          </w:rPr>
        </w:pPr>
        <w:r w:rsidRPr="005C17A4">
          <w:rPr>
            <w:rFonts w:ascii="Times New Roman" w:hAnsi="Times New Roman" w:cs="Times New Roman"/>
          </w:rPr>
          <w:fldChar w:fldCharType="begin"/>
        </w:r>
        <w:r w:rsidRPr="005C17A4">
          <w:rPr>
            <w:rFonts w:ascii="Times New Roman" w:hAnsi="Times New Roman" w:cs="Times New Roman"/>
          </w:rPr>
          <w:instrText>PAGE   \* MERGEFORMAT</w:instrText>
        </w:r>
        <w:r w:rsidRPr="005C17A4">
          <w:rPr>
            <w:rFonts w:ascii="Times New Roman" w:hAnsi="Times New Roman" w:cs="Times New Roman"/>
          </w:rPr>
          <w:fldChar w:fldCharType="separate"/>
        </w:r>
        <w:r w:rsidR="005F3FDC" w:rsidRPr="005F3FDC">
          <w:rPr>
            <w:rFonts w:ascii="Times New Roman" w:hAnsi="Times New Roman" w:cs="Times New Roman"/>
            <w:noProof/>
            <w:lang w:val="zh-TW"/>
          </w:rPr>
          <w:t>7</w:t>
        </w:r>
        <w:r w:rsidRPr="005C17A4">
          <w:rPr>
            <w:rFonts w:ascii="Times New Roman" w:hAnsi="Times New Roman" w:cs="Times New Roman"/>
          </w:rPr>
          <w:fldChar w:fldCharType="end"/>
        </w:r>
      </w:p>
    </w:sdtContent>
  </w:sdt>
  <w:p w:rsidR="00FF595F" w:rsidRDefault="00FF595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95A" w:rsidRDefault="0058495A" w:rsidP="0029079D">
      <w:r>
        <w:separator/>
      </w:r>
    </w:p>
  </w:footnote>
  <w:footnote w:type="continuationSeparator" w:id="0">
    <w:p w:rsidR="0058495A" w:rsidRDefault="0058495A" w:rsidP="002907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A26" w:rsidRDefault="006B0A26">
    <w:pPr>
      <w:pStyle w:val="a3"/>
    </w:pPr>
    <w:proofErr w:type="gramStart"/>
    <w:r w:rsidRPr="006B0A26">
      <w:rPr>
        <w:rFonts w:hint="eastAsia"/>
      </w:rPr>
      <w:t>活出豐盛</w:t>
    </w:r>
    <w:proofErr w:type="gramEnd"/>
    <w:r w:rsidRPr="006B0A26">
      <w:rPr>
        <w:rFonts w:hint="eastAsia"/>
      </w:rPr>
      <w:t>計劃資源套</w:t>
    </w:r>
    <w:r>
      <w:ptab w:relativeTo="margin" w:alignment="center" w:leader="none"/>
    </w:r>
    <w:r>
      <w:ptab w:relativeTo="margin" w:alignment="right" w:leader="none"/>
    </w:r>
    <w:r w:rsidRPr="006B0A26">
      <w:rPr>
        <w:rFonts w:hint="eastAsia"/>
        <w:lang w:val="zh-TW"/>
      </w:rPr>
      <w:t>引言及計劃概論</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24F9B"/>
    <w:multiLevelType w:val="multilevel"/>
    <w:tmpl w:val="DDF0CF6E"/>
    <w:lvl w:ilvl="0">
      <w:start w:val="4"/>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0B8C2D76"/>
    <w:multiLevelType w:val="hybridMultilevel"/>
    <w:tmpl w:val="6AFCB6D6"/>
    <w:lvl w:ilvl="0" w:tplc="0409000B">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2">
    <w:nsid w:val="0D245A1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nsid w:val="18FC3B6D"/>
    <w:multiLevelType w:val="hybridMultilevel"/>
    <w:tmpl w:val="152EF51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19A62CF6"/>
    <w:multiLevelType w:val="hybridMultilevel"/>
    <w:tmpl w:val="0AE2E6C6"/>
    <w:lvl w:ilvl="0" w:tplc="0409000B">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5">
    <w:nsid w:val="1B542BD1"/>
    <w:multiLevelType w:val="hybridMultilevel"/>
    <w:tmpl w:val="5C466AC4"/>
    <w:lvl w:ilvl="0" w:tplc="0809000B">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6">
    <w:nsid w:val="1C201EF7"/>
    <w:multiLevelType w:val="hybridMultilevel"/>
    <w:tmpl w:val="2E6EA5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C966FB9"/>
    <w:multiLevelType w:val="multilevel"/>
    <w:tmpl w:val="79AAF016"/>
    <w:lvl w:ilvl="0">
      <w:start w:val="2"/>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nsid w:val="1E9334CD"/>
    <w:multiLevelType w:val="multilevel"/>
    <w:tmpl w:val="911ED570"/>
    <w:lvl w:ilvl="0">
      <w:start w:val="1"/>
      <w:numFmt w:val="decimal"/>
      <w:lvlText w:val="%1"/>
      <w:lvlJc w:val="left"/>
      <w:pPr>
        <w:ind w:left="425" w:hanging="425"/>
      </w:pPr>
      <w:rPr>
        <w:rFonts w:ascii="Times New Roman" w:hAnsi="Times New Roman" w:cs="Times New Roman"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nsid w:val="29927C78"/>
    <w:multiLevelType w:val="hybridMultilevel"/>
    <w:tmpl w:val="A79ED38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2E163255"/>
    <w:multiLevelType w:val="hybridMultilevel"/>
    <w:tmpl w:val="2DA45C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F121262"/>
    <w:multiLevelType w:val="hybridMultilevel"/>
    <w:tmpl w:val="CC8EEAD0"/>
    <w:lvl w:ilvl="0" w:tplc="0409000B">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12">
    <w:nsid w:val="35B64A43"/>
    <w:multiLevelType w:val="multilevel"/>
    <w:tmpl w:val="862E2FBE"/>
    <w:lvl w:ilvl="0">
      <w:start w:val="5"/>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nsid w:val="38751492"/>
    <w:multiLevelType w:val="hybridMultilevel"/>
    <w:tmpl w:val="B226C97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3A7019BD"/>
    <w:multiLevelType w:val="multilevel"/>
    <w:tmpl w:val="CF5C9982"/>
    <w:lvl w:ilvl="0">
      <w:start w:val="1"/>
      <w:numFmt w:val="decimal"/>
      <w:lvlText w:val="%1"/>
      <w:lvlJc w:val="left"/>
      <w:pPr>
        <w:ind w:left="425" w:hanging="425"/>
      </w:pPr>
      <w:rPr>
        <w:rFonts w:ascii="Times New Roman" w:hAnsi="Times New Roman" w:cs="Times New Roman"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nsid w:val="4406500E"/>
    <w:multiLevelType w:val="hybridMultilevel"/>
    <w:tmpl w:val="C3E483A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511A1188"/>
    <w:multiLevelType w:val="hybridMultilevel"/>
    <w:tmpl w:val="9F2278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10966E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nsid w:val="61361B9E"/>
    <w:multiLevelType w:val="multilevel"/>
    <w:tmpl w:val="5106DC50"/>
    <w:lvl w:ilvl="0">
      <w:start w:val="1"/>
      <w:numFmt w:val="decimal"/>
      <w:lvlText w:val="%1"/>
      <w:lvlJc w:val="left"/>
      <w:pPr>
        <w:ind w:left="425" w:hanging="425"/>
      </w:pPr>
      <w:rPr>
        <w:rFonts w:ascii="Times New Roman" w:hAnsi="Times New Roman" w:cs="Times New Roman"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nsid w:val="68EF7476"/>
    <w:multiLevelType w:val="hybridMultilevel"/>
    <w:tmpl w:val="5F1AE5C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6AC26677"/>
    <w:multiLevelType w:val="hybridMultilevel"/>
    <w:tmpl w:val="5AD07ACE"/>
    <w:lvl w:ilvl="0" w:tplc="0409000B">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21">
    <w:nsid w:val="7BC212D9"/>
    <w:multiLevelType w:val="hybridMultilevel"/>
    <w:tmpl w:val="640C8AB8"/>
    <w:lvl w:ilvl="0" w:tplc="0409000B">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num w:numId="1">
    <w:abstractNumId w:val="10"/>
  </w:num>
  <w:num w:numId="2">
    <w:abstractNumId w:val="6"/>
  </w:num>
  <w:num w:numId="3">
    <w:abstractNumId w:val="18"/>
  </w:num>
  <w:num w:numId="4">
    <w:abstractNumId w:val="2"/>
  </w:num>
  <w:num w:numId="5">
    <w:abstractNumId w:val="1"/>
  </w:num>
  <w:num w:numId="6">
    <w:abstractNumId w:val="5"/>
  </w:num>
  <w:num w:numId="7">
    <w:abstractNumId w:val="4"/>
  </w:num>
  <w:num w:numId="8">
    <w:abstractNumId w:val="20"/>
  </w:num>
  <w:num w:numId="9">
    <w:abstractNumId w:val="11"/>
  </w:num>
  <w:num w:numId="10">
    <w:abstractNumId w:val="21"/>
  </w:num>
  <w:num w:numId="11">
    <w:abstractNumId w:val="3"/>
  </w:num>
  <w:num w:numId="12">
    <w:abstractNumId w:val="15"/>
  </w:num>
  <w:num w:numId="13">
    <w:abstractNumId w:val="19"/>
  </w:num>
  <w:num w:numId="14">
    <w:abstractNumId w:val="9"/>
  </w:num>
  <w:num w:numId="15">
    <w:abstractNumId w:val="13"/>
  </w:num>
  <w:num w:numId="16">
    <w:abstractNumId w:val="17"/>
  </w:num>
  <w:num w:numId="17">
    <w:abstractNumId w:val="14"/>
  </w:num>
  <w:num w:numId="18">
    <w:abstractNumId w:val="8"/>
  </w:num>
  <w:num w:numId="19">
    <w:abstractNumId w:val="0"/>
  </w:num>
  <w:num w:numId="20">
    <w:abstractNumId w:val="7"/>
  </w:num>
  <w:num w:numId="21">
    <w:abstractNumId w:val="12"/>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DEF"/>
    <w:rsid w:val="0000343D"/>
    <w:rsid w:val="000220D3"/>
    <w:rsid w:val="00116F1C"/>
    <w:rsid w:val="0012022B"/>
    <w:rsid w:val="001604E5"/>
    <w:rsid w:val="0020735B"/>
    <w:rsid w:val="00280824"/>
    <w:rsid w:val="0029079D"/>
    <w:rsid w:val="00302BB0"/>
    <w:rsid w:val="00396F00"/>
    <w:rsid w:val="003A5C35"/>
    <w:rsid w:val="003B38D5"/>
    <w:rsid w:val="003D2E64"/>
    <w:rsid w:val="0049078A"/>
    <w:rsid w:val="0054348D"/>
    <w:rsid w:val="005652E5"/>
    <w:rsid w:val="0058495A"/>
    <w:rsid w:val="005A66B2"/>
    <w:rsid w:val="005C17A4"/>
    <w:rsid w:val="005D6BCF"/>
    <w:rsid w:val="005F3FDC"/>
    <w:rsid w:val="006079B0"/>
    <w:rsid w:val="0063335D"/>
    <w:rsid w:val="00651CB8"/>
    <w:rsid w:val="00656804"/>
    <w:rsid w:val="00666073"/>
    <w:rsid w:val="0066671C"/>
    <w:rsid w:val="006B0A26"/>
    <w:rsid w:val="007556D6"/>
    <w:rsid w:val="007F4693"/>
    <w:rsid w:val="0081711E"/>
    <w:rsid w:val="00830DEF"/>
    <w:rsid w:val="00896BAB"/>
    <w:rsid w:val="008D4772"/>
    <w:rsid w:val="00984F69"/>
    <w:rsid w:val="009A1162"/>
    <w:rsid w:val="009B5E0F"/>
    <w:rsid w:val="009D4B40"/>
    <w:rsid w:val="00A07BC0"/>
    <w:rsid w:val="00B44835"/>
    <w:rsid w:val="00B65E4E"/>
    <w:rsid w:val="00B82465"/>
    <w:rsid w:val="00C50F7D"/>
    <w:rsid w:val="00C95FB1"/>
    <w:rsid w:val="00CC27CF"/>
    <w:rsid w:val="00CD0B6B"/>
    <w:rsid w:val="00D37E65"/>
    <w:rsid w:val="00D50C48"/>
    <w:rsid w:val="00D63437"/>
    <w:rsid w:val="00D6610B"/>
    <w:rsid w:val="00DD576B"/>
    <w:rsid w:val="00DF0A72"/>
    <w:rsid w:val="00E225DA"/>
    <w:rsid w:val="00E64032"/>
    <w:rsid w:val="00FB4248"/>
    <w:rsid w:val="00FF59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6DD61F0-0FF7-485B-BF80-E0385B71F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79D"/>
    <w:pPr>
      <w:widowControl w:val="0"/>
    </w:pPr>
  </w:style>
  <w:style w:type="paragraph" w:styleId="1">
    <w:name w:val="heading 1"/>
    <w:basedOn w:val="a"/>
    <w:next w:val="a"/>
    <w:link w:val="10"/>
    <w:uiPriority w:val="9"/>
    <w:qFormat/>
    <w:rsid w:val="007F4693"/>
    <w:pPr>
      <w:keepNext/>
      <w:keepLines/>
      <w:widowControl/>
      <w:pBdr>
        <w:bottom w:val="single" w:sz="4" w:space="2" w:color="ED7D31" w:themeColor="accent2"/>
      </w:pBdr>
      <w:spacing w:beforeLines="50" w:before="240" w:afterLines="50" w:after="120" w:line="276" w:lineRule="auto"/>
      <w:outlineLvl w:val="0"/>
    </w:pPr>
    <w:rPr>
      <w:rFonts w:asciiTheme="majorHAnsi" w:eastAsiaTheme="majorEastAsia" w:hAnsiTheme="majorHAnsi" w:cstheme="majorBidi"/>
      <w:color w:val="0D0D0D" w:themeColor="text1" w:themeTint="F2"/>
      <w:kern w:val="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079D"/>
    <w:pPr>
      <w:tabs>
        <w:tab w:val="center" w:pos="4153"/>
        <w:tab w:val="right" w:pos="8306"/>
      </w:tabs>
      <w:snapToGrid w:val="0"/>
    </w:pPr>
    <w:rPr>
      <w:sz w:val="20"/>
      <w:szCs w:val="20"/>
    </w:rPr>
  </w:style>
  <w:style w:type="character" w:customStyle="1" w:styleId="a4">
    <w:name w:val="頁首 字元"/>
    <w:basedOn w:val="a0"/>
    <w:link w:val="a3"/>
    <w:uiPriority w:val="99"/>
    <w:rsid w:val="0029079D"/>
    <w:rPr>
      <w:sz w:val="20"/>
      <w:szCs w:val="20"/>
    </w:rPr>
  </w:style>
  <w:style w:type="paragraph" w:styleId="a5">
    <w:name w:val="footer"/>
    <w:basedOn w:val="a"/>
    <w:link w:val="a6"/>
    <w:uiPriority w:val="99"/>
    <w:unhideWhenUsed/>
    <w:rsid w:val="0029079D"/>
    <w:pPr>
      <w:tabs>
        <w:tab w:val="center" w:pos="4153"/>
        <w:tab w:val="right" w:pos="8306"/>
      </w:tabs>
      <w:snapToGrid w:val="0"/>
    </w:pPr>
    <w:rPr>
      <w:sz w:val="20"/>
      <w:szCs w:val="20"/>
    </w:rPr>
  </w:style>
  <w:style w:type="character" w:customStyle="1" w:styleId="a6">
    <w:name w:val="頁尾 字元"/>
    <w:basedOn w:val="a0"/>
    <w:link w:val="a5"/>
    <w:uiPriority w:val="99"/>
    <w:rsid w:val="0029079D"/>
    <w:rPr>
      <w:sz w:val="20"/>
      <w:szCs w:val="20"/>
    </w:rPr>
  </w:style>
  <w:style w:type="paragraph" w:styleId="a7">
    <w:name w:val="List Paragraph"/>
    <w:basedOn w:val="a"/>
    <w:uiPriority w:val="34"/>
    <w:qFormat/>
    <w:rsid w:val="0029079D"/>
    <w:pPr>
      <w:ind w:leftChars="200" w:left="480"/>
    </w:pPr>
  </w:style>
  <w:style w:type="character" w:customStyle="1" w:styleId="10">
    <w:name w:val="標題 1 字元"/>
    <w:basedOn w:val="a0"/>
    <w:link w:val="1"/>
    <w:uiPriority w:val="9"/>
    <w:rsid w:val="007F4693"/>
    <w:rPr>
      <w:rFonts w:asciiTheme="majorHAnsi" w:eastAsiaTheme="majorEastAsia" w:hAnsiTheme="majorHAnsi" w:cstheme="majorBidi"/>
      <w:color w:val="0D0D0D" w:themeColor="text1" w:themeTint="F2"/>
      <w:kern w:val="0"/>
      <w:szCs w:val="40"/>
    </w:rPr>
  </w:style>
  <w:style w:type="paragraph" w:styleId="a8">
    <w:name w:val="Quote"/>
    <w:basedOn w:val="a"/>
    <w:next w:val="a"/>
    <w:link w:val="a9"/>
    <w:uiPriority w:val="29"/>
    <w:qFormat/>
    <w:rsid w:val="00D37E65"/>
    <w:pPr>
      <w:spacing w:before="200" w:after="160"/>
      <w:ind w:left="864" w:right="864"/>
      <w:jc w:val="center"/>
    </w:pPr>
    <w:rPr>
      <w:i/>
      <w:iCs/>
      <w:color w:val="404040" w:themeColor="text1" w:themeTint="BF"/>
    </w:rPr>
  </w:style>
  <w:style w:type="character" w:customStyle="1" w:styleId="a9">
    <w:name w:val="引文 字元"/>
    <w:basedOn w:val="a0"/>
    <w:link w:val="a8"/>
    <w:uiPriority w:val="29"/>
    <w:rsid w:val="00D37E65"/>
    <w:rPr>
      <w:i/>
      <w:iCs/>
      <w:color w:val="404040" w:themeColor="text1" w:themeTint="BF"/>
    </w:rPr>
  </w:style>
  <w:style w:type="table" w:styleId="aa">
    <w:name w:val="Table Grid"/>
    <w:basedOn w:val="a1"/>
    <w:uiPriority w:val="39"/>
    <w:rsid w:val="00DD57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668</Words>
  <Characters>3811</Characters>
  <Application>Microsoft Office Word</Application>
  <DocSecurity>0</DocSecurity>
  <Lines>31</Lines>
  <Paragraphs>8</Paragraphs>
  <ScaleCrop>false</ScaleCrop>
  <Company/>
  <LinksUpToDate>false</LinksUpToDate>
  <CharactersWithSpaces>4471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HO LUN, Hllam</dc:creator>
  <cp:keywords/>
  <dc:description/>
  <cp:lastModifiedBy>LIU, Chun-fung</cp:lastModifiedBy>
  <cp:revision>4</cp:revision>
  <cp:lastPrinted>2018-03-07T09:40:00Z</cp:lastPrinted>
  <dcterms:created xsi:type="dcterms:W3CDTF">2018-04-10T02:35:00Z</dcterms:created>
  <dcterms:modified xsi:type="dcterms:W3CDTF">2018-04-10T02:37:00Z</dcterms:modified>
</cp:coreProperties>
</file>