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252" w:val="left" w:leader="none"/>
        </w:tabs>
        <w:ind w:left="232"/>
      </w:pPr>
      <w:r>
        <w:rPr/>
        <w:t>附件</w:t>
      </w:r>
      <w:r>
        <w:rPr>
          <w:spacing w:val="-2"/>
        </w:rPr>
        <w:t> </w:t>
      </w:r>
      <w:r>
        <w:rPr>
          <w:rFonts w:ascii="Times New Roman" w:hAnsi="Times New Roman" w:eastAsia="Times New Roman"/>
        </w:rPr>
        <w:t>9a</w:t>
        <w:tab/>
      </w:r>
      <w:r>
        <w:rPr/>
        <w:t>活動</w:t>
      </w:r>
      <w:r>
        <w:rPr>
          <w:spacing w:val="-3"/>
        </w:rPr>
        <w:t> </w:t>
      </w:r>
      <w:r>
        <w:rPr>
          <w:rFonts w:ascii="Times New Roman" w:hAnsi="Times New Roman" w:eastAsia="Times New Roman"/>
        </w:rPr>
        <w:t>L</w:t>
      </w:r>
      <w:r>
        <w:rPr/>
        <w:t>：職業探索活動─律師工作紙</w:t>
      </w:r>
    </w:p>
    <w:p>
      <w:pPr>
        <w:pStyle w:val="BodyText"/>
        <w:spacing w:before="2"/>
        <w:rPr>
          <w:rFonts w:ascii="新細明體"/>
          <w:b/>
          <w:sz w:val="17"/>
        </w:rPr>
      </w:pPr>
    </w:p>
    <w:p>
      <w:pPr>
        <w:spacing w:after="0"/>
        <w:rPr>
          <w:rFonts w:ascii="新細明體"/>
          <w:sz w:val="17"/>
        </w:rPr>
        <w:sectPr>
          <w:type w:val="continuous"/>
          <w:pgSz w:w="11910" w:h="16840"/>
          <w:pgMar w:top="1040" w:bottom="280" w:left="900" w:right="0"/>
        </w:sectPr>
      </w:pPr>
    </w:p>
    <w:p>
      <w:pPr>
        <w:pStyle w:val="Heading2"/>
        <w:tabs>
          <w:tab w:pos="5138" w:val="left" w:leader="none"/>
        </w:tabs>
        <w:spacing w:before="90"/>
        <w:ind w:left="237"/>
      </w:pPr>
      <w:r>
        <w:rPr/>
        <w:t>Name: </w:t>
      </w:r>
      <w:r>
        <w:rPr>
          <w:u w:val="single"/>
        </w:rPr>
        <w:t> </w:t>
        <w:tab/>
      </w:r>
    </w:p>
    <w:p>
      <w:pPr>
        <w:pStyle w:val="BodyText"/>
        <w:spacing w:before="6"/>
        <w:rPr>
          <w:rFonts w:ascii="Times New Roman"/>
          <w:sz w:val="26"/>
        </w:rPr>
      </w:pPr>
    </w:p>
    <w:p>
      <w:pPr>
        <w:spacing w:before="1"/>
        <w:ind w:left="0" w:right="0" w:firstLine="0"/>
        <w:jc w:val="right"/>
        <w:rPr>
          <w:rFonts w:ascii="Times New Roman"/>
          <w:b/>
          <w:sz w:val="36"/>
        </w:rPr>
      </w:pPr>
      <w:r>
        <w:rPr>
          <w:rFonts w:ascii="Times New Roman"/>
          <w:b/>
          <w:sz w:val="36"/>
          <w:u w:val="thick"/>
        </w:rPr>
        <w:t>Lawyers:</w:t>
      </w:r>
    </w:p>
    <w:p>
      <w:pPr>
        <w:pStyle w:val="Heading2"/>
        <w:tabs>
          <w:tab w:pos="2685" w:val="left" w:leader="none"/>
          <w:tab w:pos="3887" w:val="left" w:leader="none"/>
        </w:tabs>
        <w:spacing w:before="47"/>
        <w:ind w:left="237"/>
        <w:rPr>
          <w:rFonts w:ascii="新細明體" w:eastAsia="新細明體" w:hint="eastAsia"/>
        </w:rPr>
      </w:pPr>
      <w:r>
        <w:rPr/>
        <w:br w:type="column"/>
      </w:r>
      <w:r>
        <w:rPr/>
        <w:t>Class:</w:t>
      </w:r>
      <w:r>
        <w:rPr>
          <w:u w:val="single"/>
        </w:rPr>
        <w:t> </w:t>
        <w:tab/>
      </w:r>
      <w:r>
        <w:rPr>
          <w:rFonts w:ascii="新細明體" w:eastAsia="新細明體" w:hint="eastAsia"/>
        </w:rPr>
        <w:t>（</w:t>
        <w:tab/>
        <w:t>）</w:t>
      </w:r>
    </w:p>
    <w:p>
      <w:pPr>
        <w:spacing w:after="0"/>
        <w:rPr>
          <w:rFonts w:ascii="新細明體" w:eastAsia="新細明體" w:hint="eastAsia"/>
        </w:rPr>
        <w:sectPr>
          <w:type w:val="continuous"/>
          <w:pgSz w:w="11910" w:h="16840"/>
          <w:pgMar w:top="1040" w:bottom="280" w:left="900" w:right="0"/>
          <w:cols w:num="2" w:equalWidth="0">
            <w:col w:w="5775" w:space="86"/>
            <w:col w:w="5149"/>
          </w:cols>
        </w:sectPr>
      </w:pPr>
    </w:p>
    <w:p>
      <w:pPr>
        <w:pStyle w:val="BodyText"/>
        <w:spacing w:before="9"/>
        <w:rPr>
          <w:rFonts w:ascii="新細明體"/>
          <w:sz w:val="13"/>
        </w:rPr>
      </w:pPr>
    </w:p>
    <w:p>
      <w:pPr>
        <w:spacing w:before="90"/>
        <w:ind w:left="232" w:right="0" w:firstLine="0"/>
        <w:jc w:val="left"/>
        <w:rPr>
          <w:rFonts w:ascii="Times New Roman"/>
          <w:b/>
          <w:sz w:val="24"/>
        </w:rPr>
      </w:pPr>
      <w:r>
        <w:rPr>
          <w:rFonts w:ascii="Times New Roman"/>
          <w:sz w:val="24"/>
          <w:u w:val="single"/>
        </w:rPr>
        <w:t>Please answer the following questions within 20 minutes</w:t>
      </w:r>
      <w:r>
        <w:rPr>
          <w:rFonts w:ascii="Times New Roman"/>
          <w:b/>
          <w:sz w:val="24"/>
          <w:u w:val="single"/>
        </w:rPr>
        <w:t>:</w:t>
      </w:r>
    </w:p>
    <w:p>
      <w:pPr>
        <w:pStyle w:val="BodyText"/>
        <w:spacing w:before="9"/>
        <w:rPr>
          <w:rFonts w:ascii="Times New Roman"/>
          <w:b/>
          <w:sz w:val="16"/>
        </w:rPr>
      </w:pPr>
    </w:p>
    <w:p>
      <w:pPr>
        <w:pStyle w:val="BodyText"/>
        <w:spacing w:before="58"/>
        <w:ind w:left="232"/>
      </w:pPr>
      <w:r>
        <w:rPr>
          <w:rFonts w:ascii="新細明體" w:eastAsia="新細明體" w:hint="eastAsia"/>
          <w:u w:val="single"/>
        </w:rPr>
        <w:t>Question  </w:t>
      </w:r>
      <w:r>
        <w:rPr>
          <w:rFonts w:ascii="細明體" w:eastAsia="細明體" w:hint="eastAsia"/>
          <w:u w:val="single"/>
        </w:rPr>
        <w:t>（</w:t>
      </w:r>
      <w:r>
        <w:rPr>
          <w:u w:val="single"/>
        </w:rPr>
        <w:t>1</w:t>
      </w:r>
      <w:r>
        <w:rPr>
          <w:rFonts w:ascii="細明體" w:eastAsia="細明體" w:hint="eastAsia"/>
          <w:u w:val="single"/>
        </w:rPr>
        <w:t>）</w:t>
      </w:r>
      <w:r>
        <w:rPr>
          <w:rFonts w:ascii="細明體" w:eastAsia="細明體" w:hint="eastAsia"/>
          <w:spacing w:val="-65"/>
          <w:u w:val="single"/>
        </w:rPr>
        <w:t> </w:t>
      </w:r>
      <w:r>
        <w:rPr/>
        <w:t>:</w:t>
      </w:r>
    </w:p>
    <w:p>
      <w:pPr>
        <w:pStyle w:val="BodyText"/>
        <w:tabs>
          <w:tab w:pos="7899" w:val="left" w:leader="none"/>
        </w:tabs>
        <w:spacing w:before="117"/>
        <w:ind w:left="232"/>
      </w:pPr>
      <w:r>
        <w:rPr/>
        <w:t>The land and natural resources within the HKSAR shall be the property</w:t>
      </w:r>
      <w:r>
        <w:rPr>
          <w:spacing w:val="-27"/>
        </w:rPr>
        <w:t> </w:t>
      </w:r>
      <w:r>
        <w:rPr/>
        <w:t>of</w:t>
      </w:r>
      <w:r>
        <w:rPr>
          <w:spacing w:val="-3"/>
        </w:rPr>
        <w:t> </w:t>
      </w:r>
      <w:r>
        <w:rPr/>
        <w:t>_</w:t>
      </w:r>
      <w:r>
        <w:rPr>
          <w:u w:val="single"/>
        </w:rPr>
        <w:t> </w:t>
        <w:tab/>
      </w:r>
      <w:r>
        <w:rPr/>
        <w:t>.</w:t>
      </w:r>
    </w:p>
    <w:p>
      <w:pPr>
        <w:pStyle w:val="BodyText"/>
        <w:spacing w:before="3"/>
        <w:rPr>
          <w:sz w:val="26"/>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5286"/>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5286" w:type="dxa"/>
          </w:tcPr>
          <w:p>
            <w:pPr>
              <w:pStyle w:val="TableParagraph"/>
              <w:spacing w:line="223" w:lineRule="exact"/>
              <w:rPr>
                <w:sz w:val="20"/>
              </w:rPr>
            </w:pPr>
            <w:r>
              <w:rPr>
                <w:sz w:val="20"/>
              </w:rPr>
              <w:t>The People's Republic of China</w:t>
            </w:r>
          </w:p>
        </w:tc>
      </w:tr>
      <w:tr>
        <w:trPr>
          <w:trHeight w:val="283" w:hRule="exact"/>
        </w:trPr>
        <w:tc>
          <w:tcPr>
            <w:tcW w:w="436" w:type="dxa"/>
          </w:tcPr>
          <w:p>
            <w:pPr>
              <w:pStyle w:val="TableParagraph"/>
              <w:spacing w:before="23"/>
              <w:ind w:left="0" w:right="90"/>
              <w:jc w:val="right"/>
              <w:rPr>
                <w:b/>
                <w:sz w:val="20"/>
              </w:rPr>
            </w:pPr>
            <w:r>
              <w:rPr>
                <w:b/>
                <w:w w:val="99"/>
                <w:sz w:val="20"/>
              </w:rPr>
              <w:t>B</w:t>
            </w:r>
          </w:p>
        </w:tc>
        <w:tc>
          <w:tcPr>
            <w:tcW w:w="5286" w:type="dxa"/>
          </w:tcPr>
          <w:p>
            <w:pPr>
              <w:pStyle w:val="TableParagraph"/>
              <w:spacing w:before="23"/>
              <w:rPr>
                <w:sz w:val="20"/>
              </w:rPr>
            </w:pPr>
            <w:r>
              <w:rPr>
                <w:sz w:val="20"/>
              </w:rPr>
              <w:t>The HKSAR Government</w:t>
            </w:r>
          </w:p>
        </w:tc>
      </w:tr>
      <w:tr>
        <w:trPr>
          <w:trHeight w:val="284" w:hRule="exact"/>
        </w:trPr>
        <w:tc>
          <w:tcPr>
            <w:tcW w:w="436" w:type="dxa"/>
          </w:tcPr>
          <w:p>
            <w:pPr>
              <w:pStyle w:val="TableParagraph"/>
              <w:spacing w:before="23"/>
              <w:ind w:left="0" w:right="90"/>
              <w:jc w:val="right"/>
              <w:rPr>
                <w:b/>
                <w:sz w:val="20"/>
              </w:rPr>
            </w:pPr>
            <w:r>
              <w:rPr>
                <w:b/>
                <w:w w:val="99"/>
                <w:sz w:val="20"/>
              </w:rPr>
              <w:t>C</w:t>
            </w:r>
          </w:p>
        </w:tc>
        <w:tc>
          <w:tcPr>
            <w:tcW w:w="5286" w:type="dxa"/>
          </w:tcPr>
          <w:p>
            <w:pPr>
              <w:pStyle w:val="TableParagraph"/>
              <w:spacing w:before="23"/>
              <w:rPr>
                <w:sz w:val="20"/>
              </w:rPr>
            </w:pPr>
            <w:r>
              <w:rPr>
                <w:sz w:val="20"/>
              </w:rPr>
              <w:t>The People's Republic of China and the HKSAR</w:t>
            </w:r>
          </w:p>
        </w:tc>
      </w:tr>
      <w:tr>
        <w:trPr>
          <w:trHeight w:val="254" w:hRule="exact"/>
        </w:trPr>
        <w:tc>
          <w:tcPr>
            <w:tcW w:w="436" w:type="dxa"/>
          </w:tcPr>
          <w:p>
            <w:pPr>
              <w:pStyle w:val="TableParagraph"/>
              <w:spacing w:before="24"/>
              <w:ind w:left="0" w:right="90"/>
              <w:jc w:val="right"/>
              <w:rPr>
                <w:b/>
                <w:sz w:val="20"/>
              </w:rPr>
            </w:pPr>
            <w:r>
              <w:rPr>
                <w:b/>
                <w:w w:val="99"/>
                <w:sz w:val="20"/>
              </w:rPr>
              <w:t>D</w:t>
            </w:r>
          </w:p>
        </w:tc>
        <w:tc>
          <w:tcPr>
            <w:tcW w:w="5286" w:type="dxa"/>
          </w:tcPr>
          <w:p>
            <w:pPr>
              <w:pStyle w:val="TableParagraph"/>
              <w:spacing w:before="24"/>
              <w:rPr>
                <w:sz w:val="20"/>
              </w:rPr>
            </w:pPr>
            <w:r>
              <w:rPr>
                <w:sz w:val="20"/>
              </w:rPr>
              <w:t>The People's Republic of China and the United Kingdom</w:t>
            </w:r>
          </w:p>
        </w:tc>
      </w:tr>
    </w:tbl>
    <w:p>
      <w:pPr>
        <w:pStyle w:val="BodyText"/>
        <w:rPr>
          <w:sz w:val="22"/>
        </w:rPr>
      </w:pPr>
    </w:p>
    <w:p>
      <w:pPr>
        <w:pStyle w:val="BodyText"/>
        <w:spacing w:before="5"/>
        <w:rPr>
          <w:sz w:val="18"/>
        </w:rPr>
      </w:pPr>
    </w:p>
    <w:p>
      <w:pPr>
        <w:pStyle w:val="BodyText"/>
        <w:ind w:left="232"/>
      </w:pPr>
      <w:r>
        <w:rPr>
          <w:u w:val="single"/>
        </w:rPr>
        <w:t>Question  </w:t>
      </w:r>
      <w:r>
        <w:rPr>
          <w:rFonts w:ascii="細明體" w:eastAsia="細明體" w:hint="eastAsia"/>
          <w:u w:val="single"/>
        </w:rPr>
        <w:t>（</w:t>
      </w:r>
      <w:r>
        <w:rPr>
          <w:u w:val="single"/>
        </w:rPr>
        <w:t>2</w:t>
      </w:r>
      <w:r>
        <w:rPr>
          <w:rFonts w:ascii="細明體" w:eastAsia="細明體" w:hint="eastAsia"/>
          <w:u w:val="single"/>
        </w:rPr>
        <w:t>）</w:t>
      </w:r>
      <w:r>
        <w:rPr>
          <w:rFonts w:ascii="細明體" w:eastAsia="細明體" w:hint="eastAsia"/>
          <w:spacing w:val="-73"/>
          <w:u w:val="single"/>
        </w:rPr>
        <w:t> </w:t>
      </w:r>
      <w:r>
        <w:rPr/>
        <w:t>:</w:t>
      </w:r>
    </w:p>
    <w:p>
      <w:pPr>
        <w:pStyle w:val="BodyText"/>
        <w:spacing w:before="45"/>
        <w:ind w:left="232"/>
      </w:pPr>
      <w:r>
        <w:rPr/>
        <w:t>Which of the following rights or freedoms is </w:t>
      </w:r>
      <w:r>
        <w:rPr>
          <w:b/>
          <w:u w:val="single"/>
        </w:rPr>
        <w:t>not </w:t>
      </w:r>
      <w:r>
        <w:rPr/>
        <w:t>a right enjoyed by Hong Kong residents under the Basic Law?</w:t>
      </w:r>
    </w:p>
    <w:p>
      <w:pPr>
        <w:pStyle w:val="BodyText"/>
        <w:spacing w:before="5"/>
        <w:rPr>
          <w:sz w:val="5"/>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6092"/>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6092" w:type="dxa"/>
          </w:tcPr>
          <w:p>
            <w:pPr>
              <w:pStyle w:val="TableParagraph"/>
              <w:spacing w:line="223" w:lineRule="exact"/>
              <w:rPr>
                <w:sz w:val="20"/>
              </w:rPr>
            </w:pPr>
            <w:r>
              <w:rPr>
                <w:sz w:val="20"/>
              </w:rPr>
              <w:t>All equal before the law</w:t>
            </w:r>
          </w:p>
        </w:tc>
      </w:tr>
      <w:tr>
        <w:trPr>
          <w:trHeight w:val="283" w:hRule="exact"/>
        </w:trPr>
        <w:tc>
          <w:tcPr>
            <w:tcW w:w="436" w:type="dxa"/>
          </w:tcPr>
          <w:p>
            <w:pPr>
              <w:pStyle w:val="TableParagraph"/>
              <w:spacing w:before="23"/>
              <w:ind w:left="0" w:right="90"/>
              <w:jc w:val="right"/>
              <w:rPr>
                <w:b/>
                <w:sz w:val="20"/>
              </w:rPr>
            </w:pPr>
            <w:r>
              <w:rPr>
                <w:b/>
                <w:w w:val="99"/>
                <w:sz w:val="20"/>
              </w:rPr>
              <w:t>B</w:t>
            </w:r>
          </w:p>
        </w:tc>
        <w:tc>
          <w:tcPr>
            <w:tcW w:w="6092" w:type="dxa"/>
          </w:tcPr>
          <w:p>
            <w:pPr>
              <w:pStyle w:val="TableParagraph"/>
              <w:spacing w:before="23"/>
              <w:rPr>
                <w:sz w:val="20"/>
              </w:rPr>
            </w:pPr>
            <w:r>
              <w:rPr>
                <w:sz w:val="20"/>
              </w:rPr>
              <w:t>Freedom of the person of Hong Kong residents shall be inviolable</w:t>
            </w:r>
          </w:p>
        </w:tc>
      </w:tr>
      <w:tr>
        <w:trPr>
          <w:trHeight w:val="284" w:hRule="exact"/>
        </w:trPr>
        <w:tc>
          <w:tcPr>
            <w:tcW w:w="436" w:type="dxa"/>
          </w:tcPr>
          <w:p>
            <w:pPr>
              <w:pStyle w:val="TableParagraph"/>
              <w:spacing w:before="23"/>
              <w:ind w:left="0" w:right="90"/>
              <w:jc w:val="right"/>
              <w:rPr>
                <w:b/>
                <w:sz w:val="20"/>
              </w:rPr>
            </w:pPr>
            <w:r>
              <w:rPr>
                <w:b/>
                <w:w w:val="99"/>
                <w:sz w:val="20"/>
              </w:rPr>
              <w:t>C</w:t>
            </w:r>
          </w:p>
        </w:tc>
        <w:tc>
          <w:tcPr>
            <w:tcW w:w="6092" w:type="dxa"/>
          </w:tcPr>
          <w:p>
            <w:pPr>
              <w:pStyle w:val="TableParagraph"/>
              <w:spacing w:before="23"/>
              <w:rPr>
                <w:sz w:val="20"/>
              </w:rPr>
            </w:pPr>
            <w:r>
              <w:rPr>
                <w:sz w:val="20"/>
              </w:rPr>
              <w:t>Right to peaceful development</w:t>
            </w:r>
          </w:p>
        </w:tc>
      </w:tr>
      <w:tr>
        <w:trPr>
          <w:trHeight w:val="254" w:hRule="exact"/>
        </w:trPr>
        <w:tc>
          <w:tcPr>
            <w:tcW w:w="436" w:type="dxa"/>
          </w:tcPr>
          <w:p>
            <w:pPr>
              <w:pStyle w:val="TableParagraph"/>
              <w:spacing w:before="24"/>
              <w:ind w:left="0" w:right="90"/>
              <w:jc w:val="right"/>
              <w:rPr>
                <w:b/>
                <w:sz w:val="20"/>
              </w:rPr>
            </w:pPr>
            <w:r>
              <w:rPr>
                <w:b/>
                <w:w w:val="99"/>
                <w:sz w:val="20"/>
              </w:rPr>
              <w:t>D</w:t>
            </w:r>
          </w:p>
        </w:tc>
        <w:tc>
          <w:tcPr>
            <w:tcW w:w="6092" w:type="dxa"/>
          </w:tcPr>
          <w:p>
            <w:pPr>
              <w:pStyle w:val="TableParagraph"/>
              <w:spacing w:before="24"/>
              <w:rPr>
                <w:sz w:val="20"/>
              </w:rPr>
            </w:pPr>
            <w:r>
              <w:rPr>
                <w:sz w:val="20"/>
              </w:rPr>
              <w:t>Freedom of conscience</w:t>
            </w:r>
          </w:p>
        </w:tc>
      </w:tr>
    </w:tbl>
    <w:p>
      <w:pPr>
        <w:pStyle w:val="BodyText"/>
        <w:rPr>
          <w:sz w:val="22"/>
        </w:rPr>
      </w:pPr>
    </w:p>
    <w:p>
      <w:pPr>
        <w:pStyle w:val="BodyText"/>
        <w:spacing w:before="148"/>
        <w:ind w:left="232"/>
      </w:pPr>
      <w:r>
        <w:rPr>
          <w:u w:val="single"/>
        </w:rPr>
        <w:t>Question  </w:t>
      </w:r>
      <w:r>
        <w:rPr>
          <w:rFonts w:ascii="細明體" w:eastAsia="細明體" w:hint="eastAsia"/>
          <w:u w:val="single"/>
        </w:rPr>
        <w:t>（</w:t>
      </w:r>
      <w:r>
        <w:rPr>
          <w:u w:val="single"/>
        </w:rPr>
        <w:t>3</w:t>
      </w:r>
      <w:r>
        <w:rPr>
          <w:rFonts w:ascii="細明體" w:eastAsia="細明體" w:hint="eastAsia"/>
          <w:u w:val="single"/>
        </w:rPr>
        <w:t>）</w:t>
      </w:r>
      <w:r>
        <w:rPr>
          <w:rFonts w:ascii="細明體" w:eastAsia="細明體" w:hint="eastAsia"/>
          <w:spacing w:val="-73"/>
          <w:u w:val="single"/>
        </w:rPr>
        <w:t> </w:t>
      </w:r>
      <w:r>
        <w:rPr/>
        <w:t>:</w:t>
      </w:r>
    </w:p>
    <w:p>
      <w:pPr>
        <w:pStyle w:val="BodyText"/>
        <w:tabs>
          <w:tab w:pos="4976" w:val="left" w:leader="none"/>
        </w:tabs>
        <w:spacing w:before="118"/>
        <w:ind w:left="232"/>
      </w:pPr>
      <w:r>
        <w:rPr/>
        <w:pict>
          <v:shapetype id="_x0000_t202" o:spt="202" coordsize="21600,21600" path="m,l,21600r21600,l21600,xe">
            <v:stroke joinstyle="miter"/>
            <v:path gradientshapeok="t" o:connecttype="rect"/>
          </v:shapetype>
          <v:shape style="position:absolute;margin-left:50.360001pt;margin-top:32.42337pt;width:551.15pt;height:66.45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10586"/>
                  </w:tblGrid>
                  <w:tr>
                    <w:trPr>
                      <w:trHeight w:val="254" w:hRule="exact"/>
                    </w:trPr>
                    <w:tc>
                      <w:tcPr>
                        <w:tcW w:w="436" w:type="dxa"/>
                      </w:tcPr>
                      <w:p>
                        <w:pPr>
                          <w:pStyle w:val="TableParagraph"/>
                          <w:spacing w:line="223" w:lineRule="exact"/>
                          <w:ind w:left="0" w:right="90"/>
                          <w:jc w:val="right"/>
                          <w:rPr>
                            <w:b/>
                            <w:sz w:val="20"/>
                          </w:rPr>
                        </w:pPr>
                        <w:r>
                          <w:rPr>
                            <w:b/>
                            <w:w w:val="99"/>
                            <w:sz w:val="20"/>
                          </w:rPr>
                          <w:t>A</w:t>
                        </w:r>
                      </w:p>
                    </w:tc>
                    <w:tc>
                      <w:tcPr>
                        <w:tcW w:w="10586" w:type="dxa"/>
                      </w:tcPr>
                      <w:p>
                        <w:pPr>
                          <w:pStyle w:val="TableParagraph"/>
                          <w:spacing w:line="223" w:lineRule="exact"/>
                          <w:rPr>
                            <w:sz w:val="20"/>
                          </w:rPr>
                        </w:pPr>
                        <w:r>
                          <w:rPr>
                            <w:sz w:val="20"/>
                          </w:rPr>
                          <w:t>expenditure for the garrison shall be borne by the HKSAR</w:t>
                        </w:r>
                      </w:p>
                    </w:tc>
                  </w:tr>
                  <w:tr>
                    <w:trPr>
                      <w:trHeight w:val="284" w:hRule="exact"/>
                    </w:trPr>
                    <w:tc>
                      <w:tcPr>
                        <w:tcW w:w="436" w:type="dxa"/>
                      </w:tcPr>
                      <w:p>
                        <w:pPr>
                          <w:pStyle w:val="TableParagraph"/>
                          <w:spacing w:before="24"/>
                          <w:ind w:left="0" w:right="90"/>
                          <w:jc w:val="right"/>
                          <w:rPr>
                            <w:b/>
                            <w:sz w:val="20"/>
                          </w:rPr>
                        </w:pPr>
                        <w:r>
                          <w:rPr>
                            <w:b/>
                            <w:w w:val="99"/>
                            <w:sz w:val="20"/>
                          </w:rPr>
                          <w:t>B</w:t>
                        </w:r>
                      </w:p>
                    </w:tc>
                    <w:tc>
                      <w:tcPr>
                        <w:tcW w:w="10586" w:type="dxa"/>
                      </w:tcPr>
                      <w:p>
                        <w:pPr>
                          <w:pStyle w:val="TableParagraph"/>
                          <w:spacing w:before="24"/>
                          <w:rPr>
                            <w:sz w:val="20"/>
                          </w:rPr>
                        </w:pPr>
                        <w:r>
                          <w:rPr>
                            <w:sz w:val="20"/>
                          </w:rPr>
                          <w:t>expenditure for the garrison shall be borne by the Central People's Government</w:t>
                        </w:r>
                      </w:p>
                    </w:tc>
                  </w:tr>
                  <w:tr>
                    <w:trPr>
                      <w:trHeight w:val="283" w:hRule="exact"/>
                    </w:trPr>
                    <w:tc>
                      <w:tcPr>
                        <w:tcW w:w="436" w:type="dxa"/>
                      </w:tcPr>
                      <w:p>
                        <w:pPr>
                          <w:pStyle w:val="TableParagraph"/>
                          <w:spacing w:before="23"/>
                          <w:ind w:left="0" w:right="90"/>
                          <w:jc w:val="right"/>
                          <w:rPr>
                            <w:b/>
                            <w:sz w:val="20"/>
                          </w:rPr>
                        </w:pPr>
                        <w:r>
                          <w:rPr>
                            <w:b/>
                            <w:w w:val="99"/>
                            <w:sz w:val="20"/>
                          </w:rPr>
                          <w:t>C</w:t>
                        </w:r>
                      </w:p>
                    </w:tc>
                    <w:tc>
                      <w:tcPr>
                        <w:tcW w:w="10586" w:type="dxa"/>
                      </w:tcPr>
                      <w:p>
                        <w:pPr>
                          <w:pStyle w:val="TableParagraph"/>
                          <w:spacing w:before="23"/>
                          <w:rPr>
                            <w:sz w:val="20"/>
                          </w:rPr>
                        </w:pPr>
                        <w:r>
                          <w:rPr>
                            <w:sz w:val="20"/>
                          </w:rPr>
                          <w:t>expenditure for the garrison shall be borne by the HKSAR and the Central People's Government equally</w:t>
                        </w:r>
                      </w:p>
                    </w:tc>
                  </w:tr>
                  <w:tr>
                    <w:trPr>
                      <w:trHeight w:val="507" w:hRule="exact"/>
                    </w:trPr>
                    <w:tc>
                      <w:tcPr>
                        <w:tcW w:w="436" w:type="dxa"/>
                      </w:tcPr>
                      <w:p>
                        <w:pPr>
                          <w:pStyle w:val="TableParagraph"/>
                          <w:spacing w:before="23"/>
                          <w:ind w:left="0" w:right="90"/>
                          <w:jc w:val="right"/>
                          <w:rPr>
                            <w:b/>
                            <w:sz w:val="20"/>
                          </w:rPr>
                        </w:pPr>
                        <w:r>
                          <w:rPr>
                            <w:b/>
                            <w:w w:val="99"/>
                            <w:sz w:val="20"/>
                          </w:rPr>
                          <w:t>D</w:t>
                        </w:r>
                      </w:p>
                    </w:tc>
                    <w:tc>
                      <w:tcPr>
                        <w:tcW w:w="10586" w:type="dxa"/>
                      </w:tcPr>
                      <w:p>
                        <w:pPr>
                          <w:pStyle w:val="TableParagraph"/>
                          <w:spacing w:line="266" w:lineRule="auto" w:before="23"/>
                          <w:ind w:right="3"/>
                          <w:rPr>
                            <w:sz w:val="20"/>
                          </w:rPr>
                        </w:pPr>
                        <w:r>
                          <w:rPr>
                            <w:sz w:val="20"/>
                          </w:rPr>
                          <w:t>90 per cent of the expenditure for the garrison shall be borne by the Central People's Government and the remaining by the HKSAR</w:t>
                        </w:r>
                      </w:p>
                    </w:tc>
                  </w:tr>
                </w:tbl>
                <w:p>
                  <w:pPr>
                    <w:pStyle w:val="BodyText"/>
                  </w:pPr>
                </w:p>
              </w:txbxContent>
            </v:textbox>
            <w10:wrap type="none"/>
          </v:shape>
        </w:pict>
      </w:r>
      <w:r>
        <w:rPr/>
        <w:t>According to Article 14 of the</w:t>
      </w:r>
      <w:r>
        <w:rPr>
          <w:spacing w:val="-13"/>
        </w:rPr>
        <w:t> </w:t>
      </w:r>
      <w:r>
        <w:rPr/>
        <w:t>Basic</w:t>
      </w:r>
      <w:r>
        <w:rPr>
          <w:spacing w:val="-2"/>
        </w:rPr>
        <w:t> </w:t>
      </w:r>
      <w:r>
        <w:rPr/>
        <w:t>Law,</w:t>
      </w:r>
      <w:r>
        <w:rPr>
          <w:u w:val="single"/>
        </w:rPr>
        <w:t> </w:t>
        <w:tab/>
      </w:r>
      <w:r>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4"/>
        <w:ind w:left="232"/>
      </w:pPr>
      <w:r>
        <w:rPr>
          <w:u w:val="single"/>
        </w:rPr>
        <w:t>Question  </w:t>
      </w:r>
      <w:r>
        <w:rPr>
          <w:rFonts w:ascii="細明體" w:eastAsia="細明體" w:hint="eastAsia"/>
          <w:u w:val="single"/>
        </w:rPr>
        <w:t>（</w:t>
      </w:r>
      <w:r>
        <w:rPr>
          <w:u w:val="single"/>
        </w:rPr>
        <w:t>4</w:t>
      </w:r>
      <w:r>
        <w:rPr>
          <w:rFonts w:ascii="細明體" w:eastAsia="細明體" w:hint="eastAsia"/>
          <w:u w:val="single"/>
        </w:rPr>
        <w:t>）</w:t>
      </w:r>
      <w:r>
        <w:rPr>
          <w:rFonts w:ascii="細明體" w:eastAsia="細明體" w:hint="eastAsia"/>
          <w:spacing w:val="-73"/>
          <w:u w:val="single"/>
        </w:rPr>
        <w:t> </w:t>
      </w:r>
      <w:r>
        <w:rPr/>
        <w:t>:</w:t>
      </w:r>
    </w:p>
    <w:p>
      <w:pPr>
        <w:pStyle w:val="BodyText"/>
        <w:spacing w:line="266" w:lineRule="auto" w:before="120"/>
        <w:ind w:left="232" w:right="1141"/>
      </w:pPr>
      <w:r>
        <w:rPr/>
        <w:t>According to Article 108 of the Basic Law, what was the tax policy previously pursued in Hong Kong that is to be taken as reference by the HKSAR in enacting laws concerning types of taxes, tax rates, tax reductions, allowances and exemptions, and other matters of taxation ?</w:t>
      </w:r>
    </w:p>
    <w:p>
      <w:pPr>
        <w:pStyle w:val="BodyText"/>
        <w:spacing w:before="11"/>
        <w:rPr>
          <w:sz w:val="23"/>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1791"/>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1791" w:type="dxa"/>
          </w:tcPr>
          <w:p>
            <w:pPr>
              <w:pStyle w:val="TableParagraph"/>
              <w:spacing w:line="223" w:lineRule="exact"/>
              <w:rPr>
                <w:sz w:val="20"/>
              </w:rPr>
            </w:pPr>
            <w:r>
              <w:rPr>
                <w:sz w:val="20"/>
              </w:rPr>
              <w:t>Simple tax policy</w:t>
            </w:r>
          </w:p>
        </w:tc>
      </w:tr>
      <w:tr>
        <w:trPr>
          <w:trHeight w:val="284" w:hRule="exact"/>
        </w:trPr>
        <w:tc>
          <w:tcPr>
            <w:tcW w:w="436" w:type="dxa"/>
          </w:tcPr>
          <w:p>
            <w:pPr>
              <w:pStyle w:val="TableParagraph"/>
              <w:spacing w:before="23"/>
              <w:ind w:left="0" w:right="90"/>
              <w:jc w:val="right"/>
              <w:rPr>
                <w:b/>
                <w:sz w:val="20"/>
              </w:rPr>
            </w:pPr>
            <w:r>
              <w:rPr>
                <w:b/>
                <w:w w:val="99"/>
                <w:sz w:val="20"/>
              </w:rPr>
              <w:t>B</w:t>
            </w:r>
          </w:p>
        </w:tc>
        <w:tc>
          <w:tcPr>
            <w:tcW w:w="1791" w:type="dxa"/>
          </w:tcPr>
          <w:p>
            <w:pPr>
              <w:pStyle w:val="TableParagraph"/>
              <w:spacing w:before="23"/>
              <w:rPr>
                <w:sz w:val="20"/>
              </w:rPr>
            </w:pPr>
            <w:r>
              <w:rPr>
                <w:sz w:val="20"/>
              </w:rPr>
              <w:t>Fair tax policy</w:t>
            </w:r>
          </w:p>
        </w:tc>
      </w:tr>
      <w:tr>
        <w:trPr>
          <w:trHeight w:val="284" w:hRule="exact"/>
        </w:trPr>
        <w:tc>
          <w:tcPr>
            <w:tcW w:w="436" w:type="dxa"/>
          </w:tcPr>
          <w:p>
            <w:pPr>
              <w:pStyle w:val="TableParagraph"/>
              <w:spacing w:before="24"/>
              <w:ind w:left="0" w:right="90"/>
              <w:jc w:val="right"/>
              <w:rPr>
                <w:b/>
                <w:sz w:val="20"/>
              </w:rPr>
            </w:pPr>
            <w:r>
              <w:rPr>
                <w:b/>
                <w:w w:val="99"/>
                <w:sz w:val="20"/>
              </w:rPr>
              <w:t>C</w:t>
            </w:r>
          </w:p>
        </w:tc>
        <w:tc>
          <w:tcPr>
            <w:tcW w:w="1791" w:type="dxa"/>
          </w:tcPr>
          <w:p>
            <w:pPr>
              <w:pStyle w:val="TableParagraph"/>
              <w:spacing w:before="24"/>
              <w:rPr>
                <w:sz w:val="20"/>
              </w:rPr>
            </w:pPr>
            <w:r>
              <w:rPr>
                <w:sz w:val="20"/>
              </w:rPr>
              <w:t>Low tax policy</w:t>
            </w:r>
          </w:p>
        </w:tc>
      </w:tr>
      <w:tr>
        <w:trPr>
          <w:trHeight w:val="253" w:hRule="exact"/>
        </w:trPr>
        <w:tc>
          <w:tcPr>
            <w:tcW w:w="436" w:type="dxa"/>
          </w:tcPr>
          <w:p>
            <w:pPr>
              <w:pStyle w:val="TableParagraph"/>
              <w:spacing w:before="23"/>
              <w:ind w:left="0" w:right="90"/>
              <w:jc w:val="right"/>
              <w:rPr>
                <w:b/>
                <w:sz w:val="20"/>
              </w:rPr>
            </w:pPr>
            <w:r>
              <w:rPr>
                <w:b/>
                <w:w w:val="99"/>
                <w:sz w:val="20"/>
              </w:rPr>
              <w:t>D</w:t>
            </w:r>
          </w:p>
        </w:tc>
        <w:tc>
          <w:tcPr>
            <w:tcW w:w="1791" w:type="dxa"/>
          </w:tcPr>
          <w:p>
            <w:pPr>
              <w:pStyle w:val="TableParagraph"/>
              <w:spacing w:before="23"/>
              <w:rPr>
                <w:sz w:val="20"/>
              </w:rPr>
            </w:pPr>
            <w:r>
              <w:rPr>
                <w:sz w:val="20"/>
              </w:rPr>
              <w:t>High tax policy</w:t>
            </w:r>
          </w:p>
        </w:tc>
      </w:tr>
    </w:tbl>
    <w:p>
      <w:pPr>
        <w:pStyle w:val="BodyText"/>
        <w:spacing w:before="2"/>
        <w:rPr>
          <w:sz w:val="26"/>
        </w:rPr>
      </w:pPr>
    </w:p>
    <w:p>
      <w:pPr>
        <w:pStyle w:val="BodyText"/>
        <w:spacing w:before="59"/>
        <w:ind w:left="232"/>
      </w:pPr>
      <w:r>
        <w:rPr>
          <w:u w:val="single"/>
        </w:rPr>
        <w:t>Question  </w:t>
      </w:r>
      <w:r>
        <w:rPr>
          <w:rFonts w:ascii="細明體" w:eastAsia="細明體" w:hint="eastAsia"/>
          <w:u w:val="single"/>
        </w:rPr>
        <w:t>（</w:t>
      </w:r>
      <w:r>
        <w:rPr>
          <w:u w:val="single"/>
        </w:rPr>
        <w:t>5</w:t>
      </w:r>
      <w:r>
        <w:rPr>
          <w:rFonts w:ascii="細明體" w:eastAsia="細明體" w:hint="eastAsia"/>
          <w:u w:val="single"/>
        </w:rPr>
        <w:t>）</w:t>
      </w:r>
      <w:r>
        <w:rPr>
          <w:rFonts w:ascii="細明體" w:eastAsia="細明體" w:hint="eastAsia"/>
          <w:spacing w:val="-73"/>
          <w:u w:val="single"/>
        </w:rPr>
        <w:t> </w:t>
      </w:r>
      <w:r>
        <w:rPr/>
        <w:t>:</w:t>
      </w:r>
    </w:p>
    <w:p>
      <w:pPr>
        <w:pStyle w:val="BodyText"/>
        <w:spacing w:before="118"/>
        <w:ind w:left="232"/>
      </w:pPr>
      <w:r>
        <w:rPr/>
        <w:t>Which is the highest court in the HKSAR?</w:t>
      </w:r>
    </w:p>
    <w:p>
      <w:pPr>
        <w:pStyle w:val="BodyText"/>
        <w:spacing w:before="1"/>
        <w:rPr>
          <w:sz w:val="26"/>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5867"/>
      </w:tblGrid>
      <w:tr>
        <w:trPr>
          <w:trHeight w:val="254" w:hRule="exact"/>
        </w:trPr>
        <w:tc>
          <w:tcPr>
            <w:tcW w:w="436" w:type="dxa"/>
          </w:tcPr>
          <w:p>
            <w:pPr>
              <w:pStyle w:val="TableParagraph"/>
              <w:spacing w:line="223" w:lineRule="exact"/>
              <w:ind w:left="0" w:right="90"/>
              <w:jc w:val="right"/>
              <w:rPr>
                <w:b/>
                <w:sz w:val="20"/>
              </w:rPr>
            </w:pPr>
            <w:r>
              <w:rPr>
                <w:b/>
                <w:w w:val="99"/>
                <w:sz w:val="20"/>
              </w:rPr>
              <w:t>A</w:t>
            </w:r>
          </w:p>
        </w:tc>
        <w:tc>
          <w:tcPr>
            <w:tcW w:w="5867" w:type="dxa"/>
          </w:tcPr>
          <w:p>
            <w:pPr>
              <w:pStyle w:val="TableParagraph"/>
              <w:spacing w:line="223" w:lineRule="exact"/>
              <w:rPr>
                <w:sz w:val="20"/>
              </w:rPr>
            </w:pPr>
            <w:r>
              <w:rPr>
                <w:sz w:val="20"/>
              </w:rPr>
              <w:t>The Court of Appeal of the HKSAR</w:t>
            </w:r>
          </w:p>
        </w:tc>
      </w:tr>
      <w:tr>
        <w:trPr>
          <w:trHeight w:val="284" w:hRule="exact"/>
        </w:trPr>
        <w:tc>
          <w:tcPr>
            <w:tcW w:w="436" w:type="dxa"/>
          </w:tcPr>
          <w:p>
            <w:pPr>
              <w:pStyle w:val="TableParagraph"/>
              <w:spacing w:before="24"/>
              <w:ind w:left="0" w:right="90"/>
              <w:jc w:val="right"/>
              <w:rPr>
                <w:b/>
                <w:sz w:val="20"/>
              </w:rPr>
            </w:pPr>
            <w:r>
              <w:rPr>
                <w:b/>
                <w:w w:val="99"/>
                <w:sz w:val="20"/>
              </w:rPr>
              <w:t>B</w:t>
            </w:r>
          </w:p>
        </w:tc>
        <w:tc>
          <w:tcPr>
            <w:tcW w:w="5867" w:type="dxa"/>
          </w:tcPr>
          <w:p>
            <w:pPr>
              <w:pStyle w:val="TableParagraph"/>
              <w:spacing w:before="24"/>
              <w:rPr>
                <w:sz w:val="20"/>
              </w:rPr>
            </w:pPr>
            <w:r>
              <w:rPr>
                <w:sz w:val="20"/>
              </w:rPr>
              <w:t>The Court of Final Appeal of the HKSAR</w:t>
            </w:r>
          </w:p>
        </w:tc>
      </w:tr>
      <w:tr>
        <w:trPr>
          <w:trHeight w:val="253" w:hRule="exact"/>
        </w:trPr>
        <w:tc>
          <w:tcPr>
            <w:tcW w:w="436" w:type="dxa"/>
          </w:tcPr>
          <w:p>
            <w:pPr>
              <w:pStyle w:val="TableParagraph"/>
              <w:spacing w:before="23"/>
              <w:ind w:left="0" w:right="90"/>
              <w:jc w:val="right"/>
              <w:rPr>
                <w:b/>
                <w:sz w:val="20"/>
              </w:rPr>
            </w:pPr>
            <w:r>
              <w:rPr>
                <w:b/>
                <w:w w:val="99"/>
                <w:sz w:val="20"/>
              </w:rPr>
              <w:t>C</w:t>
            </w:r>
          </w:p>
        </w:tc>
        <w:tc>
          <w:tcPr>
            <w:tcW w:w="5867" w:type="dxa"/>
          </w:tcPr>
          <w:p>
            <w:pPr>
              <w:pStyle w:val="TableParagraph"/>
              <w:spacing w:before="23"/>
              <w:rPr>
                <w:sz w:val="20"/>
              </w:rPr>
            </w:pPr>
            <w:r>
              <w:rPr>
                <w:sz w:val="20"/>
              </w:rPr>
              <w:t>The Supreme People's Court of the People's Republic of China</w:t>
            </w:r>
          </w:p>
        </w:tc>
      </w:tr>
    </w:tbl>
    <w:p>
      <w:pPr>
        <w:spacing w:after="0"/>
        <w:rPr>
          <w:sz w:val="20"/>
        </w:rPr>
        <w:sectPr>
          <w:type w:val="continuous"/>
          <w:pgSz w:w="11910" w:h="16840"/>
          <w:pgMar w:top="1040" w:bottom="280" w:left="900" w:right="0"/>
        </w:sect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8581"/>
      </w:tblGrid>
      <w:tr>
        <w:trPr>
          <w:trHeight w:val="223" w:hRule="exact"/>
        </w:trPr>
        <w:tc>
          <w:tcPr>
            <w:tcW w:w="436" w:type="dxa"/>
          </w:tcPr>
          <w:p>
            <w:pPr>
              <w:pStyle w:val="TableParagraph"/>
              <w:spacing w:line="220" w:lineRule="exact"/>
              <w:ind w:left="200"/>
              <w:rPr>
                <w:b/>
                <w:sz w:val="20"/>
              </w:rPr>
            </w:pPr>
            <w:r>
              <w:rPr>
                <w:b/>
                <w:w w:val="99"/>
                <w:sz w:val="20"/>
              </w:rPr>
              <w:t>D</w:t>
            </w:r>
          </w:p>
        </w:tc>
        <w:tc>
          <w:tcPr>
            <w:tcW w:w="8581" w:type="dxa"/>
          </w:tcPr>
          <w:p>
            <w:pPr>
              <w:pStyle w:val="TableParagraph"/>
              <w:spacing w:line="220" w:lineRule="exact"/>
              <w:rPr>
                <w:sz w:val="20"/>
              </w:rPr>
            </w:pPr>
            <w:r>
              <w:rPr>
                <w:sz w:val="20"/>
              </w:rPr>
              <w:t>The Standing Committee of the National People's Congress of the People's Republic of China</w:t>
            </w:r>
          </w:p>
        </w:tc>
      </w:tr>
    </w:tbl>
    <w:p>
      <w:pPr>
        <w:pStyle w:val="BodyText"/>
        <w:spacing w:before="6"/>
        <w:rPr>
          <w:sz w:val="29"/>
        </w:rPr>
      </w:pPr>
    </w:p>
    <w:p>
      <w:pPr>
        <w:pStyle w:val="BodyText"/>
        <w:spacing w:before="58"/>
        <w:ind w:left="232"/>
      </w:pPr>
      <w:r>
        <w:rPr>
          <w:u w:val="single"/>
        </w:rPr>
        <w:t>Question  </w:t>
      </w:r>
      <w:r>
        <w:rPr>
          <w:rFonts w:ascii="細明體" w:eastAsia="細明體" w:hint="eastAsia"/>
          <w:u w:val="single"/>
        </w:rPr>
        <w:t>（</w:t>
      </w:r>
      <w:r>
        <w:rPr>
          <w:u w:val="single"/>
        </w:rPr>
        <w:t>6</w:t>
      </w:r>
      <w:r>
        <w:rPr>
          <w:rFonts w:ascii="細明體" w:eastAsia="細明體" w:hint="eastAsia"/>
          <w:u w:val="single"/>
        </w:rPr>
        <w:t>）</w:t>
      </w:r>
      <w:r>
        <w:rPr>
          <w:rFonts w:ascii="細明體" w:eastAsia="細明體" w:hint="eastAsia"/>
          <w:spacing w:val="-73"/>
          <w:u w:val="single"/>
        </w:rPr>
        <w:t> </w:t>
      </w:r>
      <w:r>
        <w:rPr/>
        <w:t>:</w:t>
      </w:r>
    </w:p>
    <w:p>
      <w:pPr>
        <w:pStyle w:val="BodyText"/>
        <w:spacing w:before="45"/>
        <w:ind w:left="232"/>
      </w:pPr>
      <w:r>
        <w:rPr/>
        <w:t>Which of the following is </w:t>
      </w:r>
      <w:r>
        <w:rPr>
          <w:b/>
          <w:u w:val="single"/>
        </w:rPr>
        <w:t>not </w:t>
      </w:r>
      <w:r>
        <w:rPr/>
        <w:t>an affair within the responsibility of the Central People's Government?</w:t>
      </w:r>
    </w:p>
    <w:p>
      <w:pPr>
        <w:pStyle w:val="BodyText"/>
        <w:spacing w:before="4"/>
        <w:rPr>
          <w:sz w:val="5"/>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9394"/>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9394" w:type="dxa"/>
          </w:tcPr>
          <w:p>
            <w:pPr>
              <w:pStyle w:val="TableParagraph"/>
              <w:spacing w:line="223" w:lineRule="exact"/>
              <w:rPr>
                <w:sz w:val="20"/>
              </w:rPr>
            </w:pPr>
            <w:r>
              <w:rPr>
                <w:sz w:val="20"/>
              </w:rPr>
              <w:t>Foreign affairs relating to the HKSAR</w:t>
            </w:r>
          </w:p>
        </w:tc>
      </w:tr>
      <w:tr>
        <w:trPr>
          <w:trHeight w:val="283" w:hRule="exact"/>
        </w:trPr>
        <w:tc>
          <w:tcPr>
            <w:tcW w:w="436" w:type="dxa"/>
          </w:tcPr>
          <w:p>
            <w:pPr>
              <w:pStyle w:val="TableParagraph"/>
              <w:spacing w:before="23"/>
              <w:ind w:left="0" w:right="90"/>
              <w:jc w:val="right"/>
              <w:rPr>
                <w:b/>
                <w:sz w:val="20"/>
              </w:rPr>
            </w:pPr>
            <w:r>
              <w:rPr>
                <w:b/>
                <w:w w:val="99"/>
                <w:sz w:val="20"/>
              </w:rPr>
              <w:t>B</w:t>
            </w:r>
          </w:p>
        </w:tc>
        <w:tc>
          <w:tcPr>
            <w:tcW w:w="9394" w:type="dxa"/>
          </w:tcPr>
          <w:p>
            <w:pPr>
              <w:pStyle w:val="TableParagraph"/>
              <w:spacing w:before="23"/>
              <w:rPr>
                <w:sz w:val="20"/>
              </w:rPr>
            </w:pPr>
            <w:r>
              <w:rPr>
                <w:sz w:val="20"/>
              </w:rPr>
              <w:t>Maintenance of public order in the HKSAR</w:t>
            </w:r>
          </w:p>
        </w:tc>
      </w:tr>
      <w:tr>
        <w:trPr>
          <w:trHeight w:val="284" w:hRule="exact"/>
        </w:trPr>
        <w:tc>
          <w:tcPr>
            <w:tcW w:w="436" w:type="dxa"/>
          </w:tcPr>
          <w:p>
            <w:pPr>
              <w:pStyle w:val="TableParagraph"/>
              <w:spacing w:before="23"/>
              <w:ind w:left="0" w:right="90"/>
              <w:jc w:val="right"/>
              <w:rPr>
                <w:b/>
                <w:sz w:val="20"/>
              </w:rPr>
            </w:pPr>
            <w:r>
              <w:rPr>
                <w:b/>
                <w:w w:val="99"/>
                <w:sz w:val="20"/>
              </w:rPr>
              <w:t>C</w:t>
            </w:r>
          </w:p>
        </w:tc>
        <w:tc>
          <w:tcPr>
            <w:tcW w:w="9394" w:type="dxa"/>
          </w:tcPr>
          <w:p>
            <w:pPr>
              <w:pStyle w:val="TableParagraph"/>
              <w:spacing w:before="23"/>
              <w:rPr>
                <w:sz w:val="20"/>
              </w:rPr>
            </w:pPr>
            <w:r>
              <w:rPr>
                <w:sz w:val="20"/>
              </w:rPr>
              <w:t>Defence of the HKSAR</w:t>
            </w:r>
          </w:p>
        </w:tc>
      </w:tr>
      <w:tr>
        <w:trPr>
          <w:trHeight w:val="254" w:hRule="exact"/>
        </w:trPr>
        <w:tc>
          <w:tcPr>
            <w:tcW w:w="436" w:type="dxa"/>
          </w:tcPr>
          <w:p>
            <w:pPr>
              <w:pStyle w:val="TableParagraph"/>
              <w:spacing w:before="24"/>
              <w:ind w:left="0" w:right="90"/>
              <w:jc w:val="right"/>
              <w:rPr>
                <w:b/>
                <w:sz w:val="20"/>
              </w:rPr>
            </w:pPr>
            <w:r>
              <w:rPr>
                <w:b/>
                <w:w w:val="99"/>
                <w:sz w:val="20"/>
              </w:rPr>
              <w:t>D</w:t>
            </w:r>
          </w:p>
        </w:tc>
        <w:tc>
          <w:tcPr>
            <w:tcW w:w="9394" w:type="dxa"/>
          </w:tcPr>
          <w:p>
            <w:pPr>
              <w:pStyle w:val="TableParagraph"/>
              <w:spacing w:before="24"/>
              <w:rPr>
                <w:sz w:val="20"/>
              </w:rPr>
            </w:pPr>
            <w:r>
              <w:rPr>
                <w:sz w:val="20"/>
              </w:rPr>
              <w:t>Appointment of the Chief Executive and the principal officials of the executive authorities of the HKSAR</w:t>
            </w:r>
          </w:p>
        </w:tc>
      </w:tr>
    </w:tbl>
    <w:p>
      <w:pPr>
        <w:pStyle w:val="BodyText"/>
        <w:rPr>
          <w:sz w:val="22"/>
        </w:rPr>
      </w:pPr>
    </w:p>
    <w:p>
      <w:pPr>
        <w:pStyle w:val="BodyText"/>
        <w:spacing w:before="6"/>
        <w:rPr>
          <w:sz w:val="27"/>
        </w:rPr>
      </w:pPr>
    </w:p>
    <w:p>
      <w:pPr>
        <w:pStyle w:val="BodyText"/>
        <w:ind w:left="232"/>
      </w:pPr>
      <w:r>
        <w:rPr>
          <w:u w:val="single"/>
        </w:rPr>
        <w:t>Question  </w:t>
      </w:r>
      <w:r>
        <w:rPr>
          <w:rFonts w:ascii="細明體" w:eastAsia="細明體" w:hint="eastAsia"/>
          <w:u w:val="single"/>
        </w:rPr>
        <w:t>（</w:t>
      </w:r>
      <w:r>
        <w:rPr>
          <w:u w:val="single"/>
        </w:rPr>
        <w:t>7</w:t>
      </w:r>
      <w:r>
        <w:rPr>
          <w:rFonts w:ascii="細明體" w:eastAsia="細明體" w:hint="eastAsia"/>
          <w:u w:val="single"/>
        </w:rPr>
        <w:t>）</w:t>
      </w:r>
      <w:r>
        <w:rPr>
          <w:rFonts w:ascii="細明體" w:eastAsia="細明體" w:hint="eastAsia"/>
          <w:spacing w:val="-73"/>
          <w:u w:val="single"/>
        </w:rPr>
        <w:t> </w:t>
      </w:r>
      <w:r>
        <w:rPr/>
        <w:t>:</w:t>
      </w:r>
    </w:p>
    <w:p>
      <w:pPr>
        <w:pStyle w:val="BodyText"/>
        <w:spacing w:before="45"/>
        <w:ind w:left="232"/>
      </w:pPr>
      <w:r>
        <w:rPr/>
        <w:t>According to Article 11 of the Basic Law, </w:t>
      </w:r>
      <w:r>
        <w:rPr>
          <w:b/>
          <w:u w:val="single"/>
        </w:rPr>
        <w:t>no </w:t>
      </w:r>
      <w:r>
        <w:rPr/>
        <w:t>law enacted by the legislature of the HKSAR shall contravene</w:t>
      </w:r>
    </w:p>
    <w:p>
      <w:pPr>
        <w:pStyle w:val="BodyText"/>
        <w:tabs>
          <w:tab w:pos="1341" w:val="left" w:leader="none"/>
        </w:tabs>
        <w:spacing w:before="23" w:after="60"/>
        <w:ind w:left="232"/>
      </w:pPr>
      <w:r>
        <w:rPr>
          <w:w w:val="99"/>
          <w:u w:val="single"/>
        </w:rPr>
        <w:t> </w:t>
      </w:r>
      <w:r>
        <w:rPr>
          <w:u w:val="single"/>
        </w:rPr>
        <w:tab/>
      </w:r>
      <w:r>
        <w:rPr/>
        <w:t>.</w:t>
      </w: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6375"/>
      </w:tblGrid>
      <w:tr>
        <w:trPr>
          <w:trHeight w:val="254" w:hRule="exact"/>
        </w:trPr>
        <w:tc>
          <w:tcPr>
            <w:tcW w:w="436" w:type="dxa"/>
          </w:tcPr>
          <w:p>
            <w:pPr>
              <w:pStyle w:val="TableParagraph"/>
              <w:spacing w:line="223" w:lineRule="exact"/>
              <w:ind w:left="0" w:right="90"/>
              <w:jc w:val="right"/>
              <w:rPr>
                <w:b/>
                <w:sz w:val="20"/>
              </w:rPr>
            </w:pPr>
            <w:r>
              <w:rPr>
                <w:b/>
                <w:w w:val="99"/>
                <w:sz w:val="20"/>
              </w:rPr>
              <w:t>A</w:t>
            </w:r>
          </w:p>
        </w:tc>
        <w:tc>
          <w:tcPr>
            <w:tcW w:w="6375" w:type="dxa"/>
          </w:tcPr>
          <w:p>
            <w:pPr>
              <w:pStyle w:val="TableParagraph"/>
              <w:spacing w:line="223" w:lineRule="exact"/>
              <w:rPr>
                <w:sz w:val="20"/>
              </w:rPr>
            </w:pPr>
            <w:r>
              <w:rPr>
                <w:sz w:val="20"/>
              </w:rPr>
              <w:t>the Constitution of the People's Republic of China</w:t>
            </w:r>
          </w:p>
        </w:tc>
      </w:tr>
      <w:tr>
        <w:trPr>
          <w:trHeight w:val="284" w:hRule="exact"/>
        </w:trPr>
        <w:tc>
          <w:tcPr>
            <w:tcW w:w="436" w:type="dxa"/>
          </w:tcPr>
          <w:p>
            <w:pPr>
              <w:pStyle w:val="TableParagraph"/>
              <w:spacing w:before="24"/>
              <w:ind w:left="0" w:right="90"/>
              <w:jc w:val="right"/>
              <w:rPr>
                <w:b/>
                <w:sz w:val="20"/>
              </w:rPr>
            </w:pPr>
            <w:r>
              <w:rPr>
                <w:b/>
                <w:w w:val="99"/>
                <w:sz w:val="20"/>
              </w:rPr>
              <w:t>B</w:t>
            </w:r>
          </w:p>
        </w:tc>
        <w:tc>
          <w:tcPr>
            <w:tcW w:w="6375" w:type="dxa"/>
          </w:tcPr>
          <w:p>
            <w:pPr>
              <w:pStyle w:val="TableParagraph"/>
              <w:spacing w:before="24"/>
              <w:rPr>
                <w:sz w:val="20"/>
              </w:rPr>
            </w:pPr>
            <w:r>
              <w:rPr>
                <w:sz w:val="20"/>
              </w:rPr>
              <w:t>the Basic Law</w:t>
            </w:r>
          </w:p>
        </w:tc>
      </w:tr>
      <w:tr>
        <w:trPr>
          <w:trHeight w:val="283" w:hRule="exact"/>
        </w:trPr>
        <w:tc>
          <w:tcPr>
            <w:tcW w:w="436" w:type="dxa"/>
          </w:tcPr>
          <w:p>
            <w:pPr>
              <w:pStyle w:val="TableParagraph"/>
              <w:spacing w:before="23"/>
              <w:ind w:left="0" w:right="90"/>
              <w:jc w:val="right"/>
              <w:rPr>
                <w:b/>
                <w:sz w:val="20"/>
              </w:rPr>
            </w:pPr>
            <w:r>
              <w:rPr>
                <w:b/>
                <w:w w:val="99"/>
                <w:sz w:val="20"/>
              </w:rPr>
              <w:t>C</w:t>
            </w:r>
          </w:p>
        </w:tc>
        <w:tc>
          <w:tcPr>
            <w:tcW w:w="6375" w:type="dxa"/>
          </w:tcPr>
          <w:p>
            <w:pPr>
              <w:pStyle w:val="TableParagraph"/>
              <w:spacing w:before="23"/>
              <w:rPr>
                <w:sz w:val="20"/>
              </w:rPr>
            </w:pPr>
            <w:r>
              <w:rPr>
                <w:sz w:val="20"/>
              </w:rPr>
              <w:t>the Constitution of the People's Republic of China and the Basic Law</w:t>
            </w:r>
          </w:p>
        </w:tc>
      </w:tr>
      <w:tr>
        <w:trPr>
          <w:trHeight w:val="253" w:hRule="exact"/>
        </w:trPr>
        <w:tc>
          <w:tcPr>
            <w:tcW w:w="436" w:type="dxa"/>
          </w:tcPr>
          <w:p>
            <w:pPr>
              <w:pStyle w:val="TableParagraph"/>
              <w:spacing w:before="23"/>
              <w:ind w:left="0" w:right="90"/>
              <w:jc w:val="right"/>
              <w:rPr>
                <w:b/>
                <w:sz w:val="20"/>
              </w:rPr>
            </w:pPr>
            <w:r>
              <w:rPr>
                <w:b/>
                <w:w w:val="99"/>
                <w:sz w:val="20"/>
              </w:rPr>
              <w:t>D</w:t>
            </w:r>
          </w:p>
        </w:tc>
        <w:tc>
          <w:tcPr>
            <w:tcW w:w="6375" w:type="dxa"/>
          </w:tcPr>
          <w:p>
            <w:pPr>
              <w:pStyle w:val="TableParagraph"/>
              <w:spacing w:before="23"/>
              <w:rPr>
                <w:sz w:val="20"/>
              </w:rPr>
            </w:pPr>
            <w:r>
              <w:rPr>
                <w:sz w:val="20"/>
              </w:rPr>
              <w:t>the Sino-British Joint Declaration on the Question of Hong Kong</w:t>
            </w:r>
          </w:p>
        </w:tc>
      </w:tr>
    </w:tbl>
    <w:p>
      <w:pPr>
        <w:pStyle w:val="BodyText"/>
        <w:rPr>
          <w:sz w:val="22"/>
        </w:rPr>
      </w:pPr>
    </w:p>
    <w:p>
      <w:pPr>
        <w:pStyle w:val="BodyText"/>
        <w:spacing w:before="150"/>
        <w:ind w:left="232"/>
      </w:pPr>
      <w:r>
        <w:rPr>
          <w:u w:val="single"/>
        </w:rPr>
        <w:t>Question  </w:t>
      </w:r>
      <w:r>
        <w:rPr>
          <w:rFonts w:ascii="細明體" w:eastAsia="細明體" w:hint="eastAsia"/>
          <w:u w:val="single"/>
        </w:rPr>
        <w:t>（</w:t>
      </w:r>
      <w:r>
        <w:rPr>
          <w:u w:val="single"/>
        </w:rPr>
        <w:t>8</w:t>
      </w:r>
      <w:r>
        <w:rPr>
          <w:rFonts w:ascii="細明體" w:eastAsia="細明體" w:hint="eastAsia"/>
          <w:u w:val="single"/>
        </w:rPr>
        <w:t>）</w:t>
      </w:r>
      <w:r>
        <w:rPr>
          <w:rFonts w:ascii="細明體" w:eastAsia="細明體" w:hint="eastAsia"/>
          <w:spacing w:val="-73"/>
          <w:u w:val="single"/>
        </w:rPr>
        <w:t> </w:t>
      </w:r>
      <w:r>
        <w:rPr/>
        <w:t>:</w:t>
      </w:r>
    </w:p>
    <w:p>
      <w:pPr>
        <w:pStyle w:val="BodyText"/>
        <w:spacing w:line="266" w:lineRule="auto" w:before="118"/>
        <w:ind w:left="232" w:right="626"/>
      </w:pPr>
      <w:r>
        <w:rPr/>
        <w:t>According to Article 152 of the Basic Law, what name may the HKSAR use to participate in international organizations and conferences not limited to states?</w:t>
      </w:r>
    </w:p>
    <w:p>
      <w:pPr>
        <w:pStyle w:val="BodyText"/>
        <w:spacing w:before="11"/>
        <w:rPr>
          <w:sz w:val="23"/>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4003"/>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4003" w:type="dxa"/>
          </w:tcPr>
          <w:p>
            <w:pPr>
              <w:pStyle w:val="TableParagraph"/>
              <w:spacing w:line="223" w:lineRule="exact"/>
              <w:rPr>
                <w:sz w:val="20"/>
              </w:rPr>
            </w:pPr>
            <w:r>
              <w:rPr>
                <w:sz w:val="20"/>
              </w:rPr>
              <w:t>China</w:t>
            </w:r>
          </w:p>
        </w:tc>
      </w:tr>
      <w:tr>
        <w:trPr>
          <w:trHeight w:val="284" w:hRule="exact"/>
        </w:trPr>
        <w:tc>
          <w:tcPr>
            <w:tcW w:w="436" w:type="dxa"/>
          </w:tcPr>
          <w:p>
            <w:pPr>
              <w:pStyle w:val="TableParagraph"/>
              <w:spacing w:before="23"/>
              <w:ind w:left="0" w:right="90"/>
              <w:jc w:val="right"/>
              <w:rPr>
                <w:b/>
                <w:sz w:val="20"/>
              </w:rPr>
            </w:pPr>
            <w:r>
              <w:rPr>
                <w:b/>
                <w:w w:val="99"/>
                <w:sz w:val="20"/>
              </w:rPr>
              <w:t>B</w:t>
            </w:r>
          </w:p>
        </w:tc>
        <w:tc>
          <w:tcPr>
            <w:tcW w:w="4003" w:type="dxa"/>
          </w:tcPr>
          <w:p>
            <w:pPr>
              <w:pStyle w:val="TableParagraph"/>
              <w:spacing w:before="23"/>
              <w:rPr>
                <w:sz w:val="20"/>
              </w:rPr>
            </w:pPr>
            <w:r>
              <w:rPr>
                <w:sz w:val="20"/>
              </w:rPr>
              <w:t>Hong Kong Special Administrative Region</w:t>
            </w:r>
          </w:p>
        </w:tc>
      </w:tr>
      <w:tr>
        <w:trPr>
          <w:trHeight w:val="284" w:hRule="exact"/>
        </w:trPr>
        <w:tc>
          <w:tcPr>
            <w:tcW w:w="436" w:type="dxa"/>
          </w:tcPr>
          <w:p>
            <w:pPr>
              <w:pStyle w:val="TableParagraph"/>
              <w:spacing w:before="24"/>
              <w:ind w:left="0" w:right="90"/>
              <w:jc w:val="right"/>
              <w:rPr>
                <w:b/>
                <w:sz w:val="20"/>
              </w:rPr>
            </w:pPr>
            <w:r>
              <w:rPr>
                <w:b/>
                <w:w w:val="99"/>
                <w:sz w:val="20"/>
              </w:rPr>
              <w:t>C</w:t>
            </w:r>
          </w:p>
        </w:tc>
        <w:tc>
          <w:tcPr>
            <w:tcW w:w="4003" w:type="dxa"/>
          </w:tcPr>
          <w:p>
            <w:pPr>
              <w:pStyle w:val="TableParagraph"/>
              <w:spacing w:before="24"/>
              <w:rPr>
                <w:sz w:val="20"/>
              </w:rPr>
            </w:pPr>
            <w:r>
              <w:rPr>
                <w:sz w:val="20"/>
              </w:rPr>
              <w:t>Hong Kong, China</w:t>
            </w:r>
          </w:p>
        </w:tc>
      </w:tr>
      <w:tr>
        <w:trPr>
          <w:trHeight w:val="253" w:hRule="exact"/>
        </w:trPr>
        <w:tc>
          <w:tcPr>
            <w:tcW w:w="436" w:type="dxa"/>
          </w:tcPr>
          <w:p>
            <w:pPr>
              <w:pStyle w:val="TableParagraph"/>
              <w:spacing w:before="23"/>
              <w:ind w:left="0" w:right="90"/>
              <w:jc w:val="right"/>
              <w:rPr>
                <w:b/>
                <w:sz w:val="20"/>
              </w:rPr>
            </w:pPr>
            <w:r>
              <w:rPr>
                <w:b/>
                <w:w w:val="99"/>
                <w:sz w:val="20"/>
              </w:rPr>
              <w:t>D</w:t>
            </w:r>
          </w:p>
        </w:tc>
        <w:tc>
          <w:tcPr>
            <w:tcW w:w="4003" w:type="dxa"/>
          </w:tcPr>
          <w:p>
            <w:pPr>
              <w:pStyle w:val="TableParagraph"/>
              <w:spacing w:before="23"/>
              <w:rPr>
                <w:sz w:val="20"/>
              </w:rPr>
            </w:pPr>
            <w:r>
              <w:rPr>
                <w:sz w:val="20"/>
              </w:rPr>
              <w:t>Hong Kong</w:t>
            </w:r>
          </w:p>
        </w:tc>
      </w:tr>
    </w:tbl>
    <w:p>
      <w:pPr>
        <w:pStyle w:val="BodyText"/>
        <w:rPr>
          <w:sz w:val="22"/>
        </w:rPr>
      </w:pPr>
    </w:p>
    <w:p>
      <w:pPr>
        <w:pStyle w:val="BodyText"/>
        <w:spacing w:before="147"/>
        <w:ind w:left="232"/>
      </w:pPr>
      <w:r>
        <w:rPr>
          <w:u w:val="single"/>
        </w:rPr>
        <w:t>Question  </w:t>
      </w:r>
      <w:r>
        <w:rPr>
          <w:rFonts w:ascii="細明體" w:eastAsia="細明體" w:hint="eastAsia"/>
          <w:u w:val="single"/>
        </w:rPr>
        <w:t>（</w:t>
      </w:r>
      <w:r>
        <w:rPr>
          <w:u w:val="single"/>
        </w:rPr>
        <w:t>9</w:t>
      </w:r>
      <w:r>
        <w:rPr>
          <w:rFonts w:ascii="細明體" w:eastAsia="細明體" w:hint="eastAsia"/>
          <w:u w:val="single"/>
        </w:rPr>
        <w:t>）</w:t>
      </w:r>
      <w:r>
        <w:rPr>
          <w:rFonts w:ascii="細明體" w:eastAsia="細明體" w:hint="eastAsia"/>
          <w:spacing w:val="-73"/>
          <w:u w:val="single"/>
        </w:rPr>
        <w:t> </w:t>
      </w:r>
      <w:r>
        <w:rPr/>
        <w:t>:</w:t>
      </w:r>
    </w:p>
    <w:p>
      <w:pPr>
        <w:pStyle w:val="BodyText"/>
        <w:tabs>
          <w:tab w:pos="7277" w:val="left" w:leader="none"/>
        </w:tabs>
        <w:spacing w:before="119"/>
        <w:ind w:left="232"/>
      </w:pPr>
      <w:r>
        <w:rPr/>
        <w:t>The Basic Law is enacted in accordance with the national</w:t>
      </w:r>
      <w:r>
        <w:rPr>
          <w:spacing w:val="-24"/>
        </w:rPr>
        <w:t> </w:t>
      </w:r>
      <w:r>
        <w:rPr/>
        <w:t>principle</w:t>
      </w:r>
      <w:r>
        <w:rPr>
          <w:spacing w:val="-3"/>
        </w:rPr>
        <w:t> </w:t>
      </w:r>
      <w:r>
        <w:rPr/>
        <w:t>of</w:t>
      </w:r>
      <w:r>
        <w:rPr>
          <w:u w:val="single"/>
        </w:rPr>
        <w:t> </w:t>
        <w:tab/>
      </w:r>
      <w:r>
        <w:rPr/>
        <w:t>__.</w:t>
      </w:r>
    </w:p>
    <w:p>
      <w:pPr>
        <w:pStyle w:val="BodyText"/>
        <w:rPr>
          <w:sz w:val="26"/>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2712"/>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2712" w:type="dxa"/>
          </w:tcPr>
          <w:p>
            <w:pPr>
              <w:pStyle w:val="TableParagraph"/>
              <w:spacing w:line="223" w:lineRule="exact"/>
              <w:rPr>
                <w:sz w:val="20"/>
              </w:rPr>
            </w:pPr>
            <w:r>
              <w:rPr>
                <w:sz w:val="20"/>
              </w:rPr>
              <w:t>one country, two systems</w:t>
            </w:r>
          </w:p>
        </w:tc>
      </w:tr>
      <w:tr>
        <w:trPr>
          <w:trHeight w:val="284" w:hRule="exact"/>
        </w:trPr>
        <w:tc>
          <w:tcPr>
            <w:tcW w:w="436" w:type="dxa"/>
          </w:tcPr>
          <w:p>
            <w:pPr>
              <w:pStyle w:val="TableParagraph"/>
              <w:spacing w:before="23"/>
              <w:ind w:left="0" w:right="90"/>
              <w:jc w:val="right"/>
              <w:rPr>
                <w:b/>
                <w:sz w:val="20"/>
              </w:rPr>
            </w:pPr>
            <w:r>
              <w:rPr>
                <w:b/>
                <w:w w:val="99"/>
                <w:sz w:val="20"/>
              </w:rPr>
              <w:t>B</w:t>
            </w:r>
          </w:p>
        </w:tc>
        <w:tc>
          <w:tcPr>
            <w:tcW w:w="2712" w:type="dxa"/>
          </w:tcPr>
          <w:p>
            <w:pPr>
              <w:pStyle w:val="TableParagraph"/>
              <w:spacing w:before="23"/>
              <w:rPr>
                <w:sz w:val="20"/>
              </w:rPr>
            </w:pPr>
            <w:r>
              <w:rPr>
                <w:sz w:val="20"/>
              </w:rPr>
              <w:t>one country, multi-systems</w:t>
            </w:r>
          </w:p>
        </w:tc>
      </w:tr>
      <w:tr>
        <w:trPr>
          <w:trHeight w:val="284" w:hRule="exact"/>
        </w:trPr>
        <w:tc>
          <w:tcPr>
            <w:tcW w:w="436" w:type="dxa"/>
          </w:tcPr>
          <w:p>
            <w:pPr>
              <w:pStyle w:val="TableParagraph"/>
              <w:spacing w:before="24"/>
              <w:ind w:left="0" w:right="90"/>
              <w:jc w:val="right"/>
              <w:rPr>
                <w:b/>
                <w:sz w:val="20"/>
              </w:rPr>
            </w:pPr>
            <w:r>
              <w:rPr>
                <w:b/>
                <w:w w:val="99"/>
                <w:sz w:val="20"/>
              </w:rPr>
              <w:t>C</w:t>
            </w:r>
          </w:p>
        </w:tc>
        <w:tc>
          <w:tcPr>
            <w:tcW w:w="2712" w:type="dxa"/>
          </w:tcPr>
          <w:p>
            <w:pPr>
              <w:pStyle w:val="TableParagraph"/>
              <w:spacing w:before="24"/>
              <w:rPr>
                <w:sz w:val="20"/>
              </w:rPr>
            </w:pPr>
            <w:r>
              <w:rPr>
                <w:sz w:val="20"/>
              </w:rPr>
              <w:t>one country, one system</w:t>
            </w:r>
          </w:p>
        </w:tc>
      </w:tr>
      <w:tr>
        <w:trPr>
          <w:trHeight w:val="253" w:hRule="exact"/>
        </w:trPr>
        <w:tc>
          <w:tcPr>
            <w:tcW w:w="436" w:type="dxa"/>
          </w:tcPr>
          <w:p>
            <w:pPr>
              <w:pStyle w:val="TableParagraph"/>
              <w:spacing w:before="23"/>
              <w:ind w:left="0" w:right="90"/>
              <w:jc w:val="right"/>
              <w:rPr>
                <w:b/>
                <w:sz w:val="20"/>
              </w:rPr>
            </w:pPr>
            <w:r>
              <w:rPr>
                <w:b/>
                <w:w w:val="99"/>
                <w:sz w:val="20"/>
              </w:rPr>
              <w:t>D</w:t>
            </w:r>
          </w:p>
        </w:tc>
        <w:tc>
          <w:tcPr>
            <w:tcW w:w="2712" w:type="dxa"/>
          </w:tcPr>
          <w:p>
            <w:pPr>
              <w:pStyle w:val="TableParagraph"/>
              <w:spacing w:before="23"/>
              <w:rPr>
                <w:sz w:val="20"/>
              </w:rPr>
            </w:pPr>
            <w:r>
              <w:rPr>
                <w:sz w:val="20"/>
              </w:rPr>
              <w:t>one country, two ideologies</w:t>
            </w:r>
          </w:p>
        </w:tc>
      </w:tr>
    </w:tbl>
    <w:p>
      <w:pPr>
        <w:pStyle w:val="BodyText"/>
        <w:spacing w:before="74"/>
        <w:ind w:left="287"/>
      </w:pPr>
      <w:r>
        <w:rPr>
          <w:u w:val="single"/>
        </w:rPr>
        <w:t>Question  </w:t>
      </w:r>
      <w:r>
        <w:rPr>
          <w:rFonts w:ascii="細明體" w:eastAsia="細明體" w:hint="eastAsia"/>
          <w:u w:val="single"/>
        </w:rPr>
        <w:t>（</w:t>
      </w:r>
      <w:r>
        <w:rPr>
          <w:u w:val="single"/>
        </w:rPr>
        <w:t>10</w:t>
      </w:r>
      <w:r>
        <w:rPr>
          <w:rFonts w:ascii="細明體" w:eastAsia="細明體" w:hint="eastAsia"/>
          <w:u w:val="single"/>
        </w:rPr>
        <w:t>）</w:t>
      </w:r>
      <w:r>
        <w:rPr>
          <w:rFonts w:ascii="細明體" w:eastAsia="細明體" w:hint="eastAsia"/>
          <w:spacing w:val="-72"/>
          <w:u w:val="single"/>
        </w:rPr>
        <w:t> </w:t>
      </w:r>
      <w:r>
        <w:rPr/>
        <w:t>:</w:t>
      </w:r>
    </w:p>
    <w:p>
      <w:pPr>
        <w:pStyle w:val="BodyText"/>
        <w:tabs>
          <w:tab w:pos="4899" w:val="left" w:leader="none"/>
          <w:tab w:pos="5456" w:val="left" w:leader="none"/>
        </w:tabs>
        <w:spacing w:line="264" w:lineRule="auto" w:before="120"/>
        <w:ind w:left="232" w:right="233"/>
      </w:pPr>
      <w:r>
        <w:rPr/>
        <w:t>According to Article 100 of the Basic Law, public servants serving in all Hong Kong government departments before the establishment of the HKSAR may all remain in employment and retain their seniority with pay, allowances, benefits and conditions</w:t>
      </w:r>
      <w:r>
        <w:rPr>
          <w:spacing w:val="-12"/>
        </w:rPr>
        <w:t> </w:t>
      </w:r>
      <w:r>
        <w:rPr/>
        <w:t>of</w:t>
      </w:r>
      <w:r>
        <w:rPr>
          <w:spacing w:val="-4"/>
        </w:rPr>
        <w:t> </w:t>
      </w:r>
      <w:r>
        <w:rPr/>
        <w:t>service</w:t>
      </w:r>
      <w:r>
        <w:rPr>
          <w:u w:val="single"/>
        </w:rPr>
        <w:t> </w:t>
        <w:tab/>
      </w:r>
      <w:r>
        <w:rPr/>
        <w:t>_</w:t>
      </w:r>
      <w:r>
        <w:rPr>
          <w:u w:val="single"/>
        </w:rPr>
        <w:t> </w:t>
        <w:tab/>
      </w:r>
      <w:r>
        <w:rPr/>
        <w:t>.</w:t>
      </w:r>
    </w:p>
    <w:p>
      <w:pPr>
        <w:pStyle w:val="BodyText"/>
        <w:spacing w:before="4"/>
        <w:rPr>
          <w:sz w:val="24"/>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36"/>
        <w:gridCol w:w="4672"/>
      </w:tblGrid>
      <w:tr>
        <w:trPr>
          <w:trHeight w:val="253" w:hRule="exact"/>
        </w:trPr>
        <w:tc>
          <w:tcPr>
            <w:tcW w:w="436" w:type="dxa"/>
          </w:tcPr>
          <w:p>
            <w:pPr>
              <w:pStyle w:val="TableParagraph"/>
              <w:spacing w:line="223" w:lineRule="exact"/>
              <w:ind w:left="0" w:right="90"/>
              <w:jc w:val="right"/>
              <w:rPr>
                <w:b/>
                <w:sz w:val="20"/>
              </w:rPr>
            </w:pPr>
            <w:r>
              <w:rPr>
                <w:b/>
                <w:w w:val="99"/>
                <w:sz w:val="20"/>
              </w:rPr>
              <w:t>A</w:t>
            </w:r>
          </w:p>
        </w:tc>
        <w:tc>
          <w:tcPr>
            <w:tcW w:w="4672" w:type="dxa"/>
          </w:tcPr>
          <w:p>
            <w:pPr>
              <w:pStyle w:val="TableParagraph"/>
              <w:spacing w:line="223" w:lineRule="exact"/>
              <w:rPr>
                <w:sz w:val="20"/>
              </w:rPr>
            </w:pPr>
            <w:r>
              <w:rPr>
                <w:sz w:val="20"/>
              </w:rPr>
              <w:t>no less favourable than the market standard</w:t>
            </w:r>
          </w:p>
        </w:tc>
      </w:tr>
      <w:tr>
        <w:trPr>
          <w:trHeight w:val="283" w:hRule="exact"/>
        </w:trPr>
        <w:tc>
          <w:tcPr>
            <w:tcW w:w="436" w:type="dxa"/>
          </w:tcPr>
          <w:p>
            <w:pPr>
              <w:pStyle w:val="TableParagraph"/>
              <w:spacing w:before="23"/>
              <w:ind w:left="0" w:right="90"/>
              <w:jc w:val="right"/>
              <w:rPr>
                <w:b/>
                <w:sz w:val="20"/>
              </w:rPr>
            </w:pPr>
            <w:r>
              <w:rPr>
                <w:b/>
                <w:w w:val="99"/>
                <w:sz w:val="20"/>
              </w:rPr>
              <w:t>B</w:t>
            </w:r>
          </w:p>
        </w:tc>
        <w:tc>
          <w:tcPr>
            <w:tcW w:w="4672" w:type="dxa"/>
          </w:tcPr>
          <w:p>
            <w:pPr>
              <w:pStyle w:val="TableParagraph"/>
              <w:spacing w:before="23"/>
              <w:rPr>
                <w:sz w:val="20"/>
              </w:rPr>
            </w:pPr>
            <w:r>
              <w:rPr>
                <w:sz w:val="20"/>
              </w:rPr>
              <w:t>no less favourable than the national standard</w:t>
            </w:r>
          </w:p>
        </w:tc>
      </w:tr>
      <w:tr>
        <w:trPr>
          <w:trHeight w:val="284" w:hRule="exact"/>
        </w:trPr>
        <w:tc>
          <w:tcPr>
            <w:tcW w:w="436" w:type="dxa"/>
          </w:tcPr>
          <w:p>
            <w:pPr>
              <w:pStyle w:val="TableParagraph"/>
              <w:spacing w:before="23"/>
              <w:ind w:left="0" w:right="90"/>
              <w:jc w:val="right"/>
              <w:rPr>
                <w:b/>
                <w:sz w:val="20"/>
              </w:rPr>
            </w:pPr>
            <w:r>
              <w:rPr>
                <w:b/>
                <w:w w:val="99"/>
                <w:sz w:val="20"/>
              </w:rPr>
              <w:t>C</w:t>
            </w:r>
          </w:p>
        </w:tc>
        <w:tc>
          <w:tcPr>
            <w:tcW w:w="4672" w:type="dxa"/>
          </w:tcPr>
          <w:p>
            <w:pPr>
              <w:pStyle w:val="TableParagraph"/>
              <w:spacing w:before="23"/>
              <w:rPr>
                <w:sz w:val="20"/>
              </w:rPr>
            </w:pPr>
            <w:r>
              <w:rPr>
                <w:sz w:val="20"/>
              </w:rPr>
              <w:t>no less favourable than the international standard</w:t>
            </w:r>
          </w:p>
        </w:tc>
      </w:tr>
      <w:tr>
        <w:trPr>
          <w:trHeight w:val="254" w:hRule="exact"/>
        </w:trPr>
        <w:tc>
          <w:tcPr>
            <w:tcW w:w="436" w:type="dxa"/>
          </w:tcPr>
          <w:p>
            <w:pPr>
              <w:pStyle w:val="TableParagraph"/>
              <w:spacing w:before="24"/>
              <w:ind w:left="0" w:right="90"/>
              <w:jc w:val="right"/>
              <w:rPr>
                <w:b/>
                <w:sz w:val="20"/>
              </w:rPr>
            </w:pPr>
            <w:r>
              <w:rPr>
                <w:b/>
                <w:w w:val="99"/>
                <w:sz w:val="20"/>
              </w:rPr>
              <w:t>D</w:t>
            </w:r>
          </w:p>
        </w:tc>
        <w:tc>
          <w:tcPr>
            <w:tcW w:w="4672" w:type="dxa"/>
          </w:tcPr>
          <w:p>
            <w:pPr>
              <w:pStyle w:val="TableParagraph"/>
              <w:spacing w:before="24"/>
              <w:rPr>
                <w:sz w:val="20"/>
              </w:rPr>
            </w:pPr>
            <w:r>
              <w:rPr>
                <w:sz w:val="20"/>
              </w:rPr>
              <w:t>no less favourable than before</w:t>
            </w:r>
          </w:p>
        </w:tc>
      </w:tr>
    </w:tbl>
    <w:p>
      <w:pPr>
        <w:pStyle w:val="BodyText"/>
        <w:rPr>
          <w:sz w:val="22"/>
        </w:rPr>
      </w:pPr>
    </w:p>
    <w:p>
      <w:pPr>
        <w:pStyle w:val="BodyText"/>
        <w:spacing w:before="147"/>
        <w:ind w:left="232"/>
      </w:pPr>
      <w:r>
        <w:rPr>
          <w:u w:val="single"/>
        </w:rPr>
        <w:t>Question  </w:t>
      </w:r>
      <w:r>
        <w:rPr>
          <w:rFonts w:ascii="細明體" w:eastAsia="細明體" w:hint="eastAsia"/>
          <w:u w:val="single"/>
        </w:rPr>
        <w:t>（</w:t>
      </w:r>
      <w:r>
        <w:rPr>
          <w:u w:val="single"/>
        </w:rPr>
        <w:t>11</w:t>
      </w:r>
      <w:r>
        <w:rPr>
          <w:rFonts w:ascii="細明體" w:eastAsia="細明體" w:hint="eastAsia"/>
          <w:u w:val="single"/>
        </w:rPr>
        <w:t>）</w:t>
      </w:r>
      <w:r>
        <w:rPr>
          <w:rFonts w:ascii="細明體" w:eastAsia="細明體" w:hint="eastAsia"/>
          <w:spacing w:val="-72"/>
          <w:u w:val="single"/>
        </w:rPr>
        <w:t> </w:t>
      </w:r>
      <w:r>
        <w:rPr/>
        <w:t>:</w:t>
      </w:r>
    </w:p>
    <w:p>
      <w:pPr>
        <w:pStyle w:val="BodyText"/>
        <w:spacing w:line="266" w:lineRule="auto" w:before="117"/>
        <w:ind w:left="232" w:right="560"/>
      </w:pPr>
      <w:r>
        <w:rPr/>
        <w:t>According to Article 5 of the Basic Law, the previous capitalist system and way of life of the HKSAR shall remain unchanged for how many years?</w:t>
      </w:r>
    </w:p>
    <w:p>
      <w:pPr>
        <w:spacing w:after="0" w:line="266" w:lineRule="auto"/>
        <w:sectPr>
          <w:pgSz w:w="11910" w:h="16840"/>
          <w:pgMar w:top="1160" w:bottom="280" w:left="900" w:right="960"/>
        </w:sectPr>
      </w:pPr>
    </w:p>
    <w:p>
      <w:pPr>
        <w:pStyle w:val="BodyText"/>
        <w:spacing w:before="42"/>
        <w:ind w:left="152"/>
      </w:pPr>
      <w:r>
        <w:rPr>
          <w:u w:val="single"/>
        </w:rPr>
        <w:t>Question  </w:t>
      </w:r>
      <w:r>
        <w:rPr>
          <w:rFonts w:ascii="細明體" w:eastAsia="細明體" w:hint="eastAsia"/>
          <w:u w:val="single"/>
        </w:rPr>
        <w:t>（</w:t>
      </w:r>
      <w:r>
        <w:rPr>
          <w:u w:val="single"/>
        </w:rPr>
        <w:t>12</w:t>
      </w:r>
      <w:r>
        <w:rPr>
          <w:rFonts w:ascii="細明體" w:eastAsia="細明體" w:hint="eastAsia"/>
          <w:u w:val="single"/>
        </w:rPr>
        <w:t>）</w:t>
      </w:r>
      <w:r>
        <w:rPr>
          <w:rFonts w:ascii="細明體" w:eastAsia="細明體" w:hint="eastAsia"/>
          <w:spacing w:val="-72"/>
          <w:u w:val="single"/>
        </w:rPr>
        <w:t> </w:t>
      </w:r>
      <w:r>
        <w:rPr/>
        <w:t>:</w:t>
      </w:r>
    </w:p>
    <w:p>
      <w:pPr>
        <w:pStyle w:val="BodyText"/>
        <w:spacing w:before="120"/>
        <w:ind w:left="152"/>
      </w:pPr>
      <w:r>
        <w:rPr/>
        <w:t>According to Article 24 of the Basic Law, Hong Kong residents are categorized as -</w:t>
      </w:r>
    </w:p>
    <w:p>
      <w:pPr>
        <w:pStyle w:val="BodyText"/>
        <w:spacing w:before="96"/>
        <w:ind w:left="152"/>
      </w:pPr>
      <w:r>
        <w:rPr>
          <w:b/>
        </w:rPr>
        <w:t>A </w:t>
      </w:r>
      <w:r>
        <w:rPr/>
        <w:t>Hong Kong residents and overseas residents</w:t>
      </w:r>
    </w:p>
    <w:p>
      <w:pPr>
        <w:pStyle w:val="BodyText"/>
        <w:spacing w:before="24"/>
        <w:ind w:left="152"/>
      </w:pPr>
      <w:r>
        <w:rPr>
          <w:b/>
        </w:rPr>
        <w:t>B </w:t>
      </w:r>
      <w:r>
        <w:rPr/>
        <w:t>Permanent residents and non-permanent residents</w:t>
      </w:r>
    </w:p>
    <w:p>
      <w:pPr>
        <w:pStyle w:val="BodyText"/>
        <w:spacing w:before="1"/>
        <w:rPr>
          <w:sz w:val="32"/>
        </w:rPr>
      </w:pPr>
    </w:p>
    <w:p>
      <w:pPr>
        <w:pStyle w:val="BodyText"/>
        <w:ind w:left="152"/>
      </w:pPr>
      <w:r>
        <w:rPr>
          <w:u w:val="single"/>
        </w:rPr>
        <w:t>Question  </w:t>
      </w:r>
      <w:r>
        <w:rPr>
          <w:rFonts w:ascii="細明體" w:eastAsia="細明體" w:hint="eastAsia"/>
          <w:u w:val="single"/>
        </w:rPr>
        <w:t>（</w:t>
      </w:r>
      <w:r>
        <w:rPr>
          <w:u w:val="single"/>
        </w:rPr>
        <w:t>13</w:t>
      </w:r>
      <w:r>
        <w:rPr>
          <w:rFonts w:ascii="細明體" w:eastAsia="細明體" w:hint="eastAsia"/>
          <w:u w:val="single"/>
        </w:rPr>
        <w:t>）</w:t>
      </w:r>
      <w:r>
        <w:rPr>
          <w:rFonts w:ascii="細明體" w:eastAsia="細明體" w:hint="eastAsia"/>
          <w:spacing w:val="-72"/>
          <w:u w:val="single"/>
        </w:rPr>
        <w:t> </w:t>
      </w:r>
      <w:r>
        <w:rPr/>
        <w:t>:</w:t>
      </w:r>
    </w:p>
    <w:p>
      <w:pPr>
        <w:pStyle w:val="BodyText"/>
        <w:spacing w:line="264" w:lineRule="auto" w:before="120"/>
        <w:ind w:left="152" w:right="1152"/>
      </w:pPr>
      <w:r>
        <w:rPr/>
        <w:t>What are the two official languages that may be used by the executive authorities, legislature and judiciary of the HKSAR?</w:t>
      </w:r>
    </w:p>
    <w:p>
      <w:pPr>
        <w:pStyle w:val="BodyText"/>
        <w:spacing w:before="4"/>
        <w:rPr>
          <w:sz w:val="30"/>
        </w:rPr>
      </w:pPr>
    </w:p>
    <w:p>
      <w:pPr>
        <w:pStyle w:val="BodyText"/>
        <w:ind w:left="152"/>
      </w:pPr>
      <w:r>
        <w:rPr>
          <w:u w:val="single"/>
        </w:rPr>
        <w:t>Question  </w:t>
      </w:r>
      <w:r>
        <w:rPr>
          <w:rFonts w:ascii="細明體" w:eastAsia="細明體" w:hint="eastAsia"/>
          <w:u w:val="single"/>
        </w:rPr>
        <w:t>（</w:t>
      </w:r>
      <w:r>
        <w:rPr>
          <w:u w:val="single"/>
        </w:rPr>
        <w:t>14</w:t>
      </w:r>
      <w:r>
        <w:rPr>
          <w:rFonts w:ascii="細明體" w:eastAsia="細明體" w:hint="eastAsia"/>
          <w:u w:val="single"/>
        </w:rPr>
        <w:t>）</w:t>
      </w:r>
      <w:r>
        <w:rPr>
          <w:rFonts w:ascii="細明體" w:eastAsia="細明體" w:hint="eastAsia"/>
          <w:spacing w:val="-72"/>
          <w:u w:val="single"/>
        </w:rPr>
        <w:t> </w:t>
      </w:r>
      <w:r>
        <w:rPr/>
        <w:t>:</w:t>
      </w:r>
    </w:p>
    <w:p>
      <w:pPr>
        <w:pStyle w:val="BodyText"/>
        <w:tabs>
          <w:tab w:pos="4030" w:val="left" w:leader="none"/>
        </w:tabs>
        <w:spacing w:line="264" w:lineRule="auto" w:before="120"/>
        <w:ind w:left="152" w:right="1136"/>
      </w:pPr>
      <w:r>
        <w:rPr/>
        <w:t>Persons</w:t>
      </w:r>
      <w:r>
        <w:rPr>
          <w:spacing w:val="-3"/>
        </w:rPr>
        <w:t> </w:t>
      </w:r>
      <w:r>
        <w:rPr/>
        <w:t>who</w:t>
      </w:r>
      <w:r>
        <w:rPr>
          <w:spacing w:val="-4"/>
        </w:rPr>
        <w:t> </w:t>
      </w:r>
      <w:r>
        <w:rPr/>
        <w:t>wish</w:t>
      </w:r>
      <w:r>
        <w:rPr>
          <w:spacing w:val="-4"/>
        </w:rPr>
        <w:t> </w:t>
      </w:r>
      <w:r>
        <w:rPr/>
        <w:t>to</w:t>
      </w:r>
      <w:r>
        <w:rPr>
          <w:spacing w:val="-2"/>
        </w:rPr>
        <w:t> </w:t>
      </w:r>
      <w:r>
        <w:rPr/>
        <w:t>become</w:t>
      </w:r>
      <w:r>
        <w:rPr>
          <w:spacing w:val="-4"/>
        </w:rPr>
        <w:t> </w:t>
      </w:r>
      <w:r>
        <w:rPr/>
        <w:t>Hong</w:t>
      </w:r>
      <w:r>
        <w:rPr>
          <w:spacing w:val="-4"/>
        </w:rPr>
        <w:t> </w:t>
      </w:r>
      <w:r>
        <w:rPr/>
        <w:t>Kong</w:t>
      </w:r>
      <w:r>
        <w:rPr>
          <w:spacing w:val="-2"/>
        </w:rPr>
        <w:t> </w:t>
      </w:r>
      <w:r>
        <w:rPr/>
        <w:t>permanent</w:t>
      </w:r>
      <w:r>
        <w:rPr>
          <w:spacing w:val="-4"/>
        </w:rPr>
        <w:t> </w:t>
      </w:r>
      <w:r>
        <w:rPr/>
        <w:t>residents</w:t>
      </w:r>
      <w:r>
        <w:rPr>
          <w:spacing w:val="-3"/>
        </w:rPr>
        <w:t> </w:t>
      </w:r>
      <w:r>
        <w:rPr/>
        <w:t>must</w:t>
      </w:r>
      <w:r>
        <w:rPr>
          <w:spacing w:val="-4"/>
        </w:rPr>
        <w:t> </w:t>
      </w:r>
      <w:r>
        <w:rPr/>
        <w:t>have</w:t>
      </w:r>
      <w:r>
        <w:rPr>
          <w:spacing w:val="-4"/>
        </w:rPr>
        <w:t> </w:t>
      </w:r>
      <w:r>
        <w:rPr/>
        <w:t>ordinarily</w:t>
      </w:r>
      <w:r>
        <w:rPr>
          <w:spacing w:val="-3"/>
        </w:rPr>
        <w:t> </w:t>
      </w:r>
      <w:r>
        <w:rPr/>
        <w:t>resided</w:t>
      </w:r>
      <w:r>
        <w:rPr>
          <w:spacing w:val="-4"/>
        </w:rPr>
        <w:t> </w:t>
      </w:r>
      <w:r>
        <w:rPr/>
        <w:t>in</w:t>
      </w:r>
      <w:r>
        <w:rPr>
          <w:spacing w:val="-4"/>
        </w:rPr>
        <w:t> </w:t>
      </w:r>
      <w:r>
        <w:rPr/>
        <w:t>Hong</w:t>
      </w:r>
      <w:r>
        <w:rPr>
          <w:spacing w:val="-2"/>
        </w:rPr>
        <w:t> </w:t>
      </w:r>
      <w:r>
        <w:rPr/>
        <w:t>Kong</w:t>
      </w:r>
      <w:r>
        <w:rPr>
          <w:spacing w:val="-4"/>
        </w:rPr>
        <w:t> </w:t>
      </w:r>
      <w:r>
        <w:rPr/>
        <w:t>for a continuous period of not</w:t>
      </w:r>
      <w:r>
        <w:rPr>
          <w:spacing w:val="-11"/>
        </w:rPr>
        <w:t> </w:t>
      </w:r>
      <w:r>
        <w:rPr/>
        <w:t>less</w:t>
      </w:r>
      <w:r>
        <w:rPr>
          <w:spacing w:val="-3"/>
        </w:rPr>
        <w:t> </w:t>
      </w:r>
      <w:r>
        <w:rPr/>
        <w:t>than</w:t>
      </w:r>
      <w:r>
        <w:rPr>
          <w:u w:val="single"/>
        </w:rPr>
        <w:t> </w:t>
        <w:tab/>
      </w:r>
      <w:r>
        <w:rPr/>
        <w:t>_</w:t>
      </w:r>
    </w:p>
    <w:p>
      <w:pPr>
        <w:spacing w:before="74"/>
        <w:ind w:left="152" w:right="0" w:firstLine="0"/>
        <w:jc w:val="left"/>
        <w:rPr>
          <w:sz w:val="20"/>
        </w:rPr>
      </w:pPr>
      <w:r>
        <w:rPr>
          <w:b/>
          <w:sz w:val="20"/>
        </w:rPr>
        <w:t>A </w:t>
      </w:r>
      <w:r>
        <w:rPr>
          <w:sz w:val="20"/>
        </w:rPr>
        <w:t>5 years</w:t>
      </w:r>
    </w:p>
    <w:p>
      <w:pPr>
        <w:spacing w:before="24"/>
        <w:ind w:left="152" w:right="0" w:firstLine="0"/>
        <w:jc w:val="left"/>
        <w:rPr>
          <w:sz w:val="20"/>
        </w:rPr>
      </w:pPr>
      <w:r>
        <w:rPr>
          <w:b/>
          <w:sz w:val="20"/>
        </w:rPr>
        <w:t>B </w:t>
      </w:r>
      <w:r>
        <w:rPr>
          <w:sz w:val="20"/>
        </w:rPr>
        <w:t>7 years</w:t>
      </w:r>
    </w:p>
    <w:p>
      <w:pPr>
        <w:pStyle w:val="BodyText"/>
        <w:spacing w:before="3"/>
        <w:rPr>
          <w:sz w:val="32"/>
        </w:rPr>
      </w:pPr>
    </w:p>
    <w:p>
      <w:pPr>
        <w:pStyle w:val="BodyText"/>
        <w:ind w:left="152"/>
      </w:pPr>
      <w:r>
        <w:rPr>
          <w:u w:val="single"/>
        </w:rPr>
        <w:t>Question  </w:t>
      </w:r>
      <w:r>
        <w:rPr>
          <w:rFonts w:ascii="細明體" w:eastAsia="細明體" w:hint="eastAsia"/>
          <w:u w:val="single"/>
        </w:rPr>
        <w:t>（</w:t>
      </w:r>
      <w:r>
        <w:rPr>
          <w:u w:val="single"/>
        </w:rPr>
        <w:t>15</w:t>
      </w:r>
      <w:r>
        <w:rPr>
          <w:rFonts w:ascii="細明體" w:eastAsia="細明體" w:hint="eastAsia"/>
          <w:u w:val="single"/>
        </w:rPr>
        <w:t>）</w:t>
      </w:r>
      <w:r>
        <w:rPr>
          <w:rFonts w:ascii="細明體" w:eastAsia="細明體" w:hint="eastAsia"/>
          <w:spacing w:val="-72"/>
          <w:u w:val="single"/>
        </w:rPr>
        <w:t> </w:t>
      </w:r>
      <w:r>
        <w:rPr/>
        <w:t>:</w:t>
      </w:r>
    </w:p>
    <w:p>
      <w:pPr>
        <w:pStyle w:val="BodyText"/>
        <w:spacing w:before="117"/>
        <w:ind w:left="152"/>
      </w:pPr>
      <w:r>
        <w:rPr/>
        <w:t>Is the President of the Legislative Council of the HKSAR elected among members of the Legislative Council?</w:t>
      </w:r>
    </w:p>
    <w:p>
      <w:pPr>
        <w:pStyle w:val="BodyText"/>
        <w:rPr>
          <w:sz w:val="30"/>
        </w:rPr>
      </w:pPr>
    </w:p>
    <w:p>
      <w:pPr>
        <w:pStyle w:val="Heading2"/>
      </w:pPr>
      <w:r>
        <w:rPr/>
        <w:t>=======================================================================</w:t>
      </w:r>
    </w:p>
    <w:p>
      <w:pPr>
        <w:spacing w:before="0"/>
        <w:ind w:left="157" w:right="0" w:firstLine="0"/>
        <w:jc w:val="left"/>
        <w:rPr>
          <w:rFonts w:ascii="Times New Roman"/>
          <w:sz w:val="24"/>
        </w:rPr>
      </w:pPr>
      <w:r>
        <w:rPr>
          <w:rFonts w:ascii="Times New Roman"/>
          <w:sz w:val="24"/>
        </w:rPr>
        <w:t>=======</w:t>
      </w:r>
    </w:p>
    <w:p>
      <w:pPr>
        <w:spacing w:before="0"/>
        <w:ind w:left="157" w:right="0" w:firstLine="0"/>
        <w:jc w:val="left"/>
        <w:rPr>
          <w:rFonts w:ascii="Times New Roman"/>
          <w:sz w:val="24"/>
        </w:rPr>
      </w:pPr>
      <w:r>
        <w:rPr>
          <w:rFonts w:ascii="Times New Roman"/>
          <w:sz w:val="24"/>
        </w:rPr>
        <w:t>Please answer:</w:t>
      </w:r>
    </w:p>
    <w:p>
      <w:pPr>
        <w:pStyle w:val="BodyText"/>
        <w:spacing w:before="2"/>
        <w:rPr>
          <w:rFonts w:ascii="Times New Roman"/>
          <w:sz w:val="24"/>
        </w:rPr>
      </w:pPr>
    </w:p>
    <w:p>
      <w:pPr>
        <w:pStyle w:val="ListParagraph"/>
        <w:numPr>
          <w:ilvl w:val="0"/>
          <w:numId w:val="1"/>
        </w:numPr>
        <w:tabs>
          <w:tab w:pos="632" w:val="left" w:leader="none"/>
          <w:tab w:pos="633" w:val="left" w:leader="none"/>
        </w:tabs>
        <w:spacing w:line="273" w:lineRule="auto" w:before="0" w:after="0"/>
        <w:ind w:left="592" w:right="8382" w:hanging="440"/>
        <w:jc w:val="left"/>
        <w:rPr>
          <w:sz w:val="24"/>
        </w:rPr>
      </w:pPr>
      <w:r>
        <w:rPr>
          <w:sz w:val="24"/>
        </w:rPr>
        <w:t>Do you like it? Y/N </w:t>
      </w:r>
      <w:r>
        <w:rPr>
          <w:spacing w:val="-4"/>
          <w:sz w:val="24"/>
        </w:rPr>
        <w:t>Why?</w:t>
      </w:r>
    </w:p>
    <w:p>
      <w:pPr>
        <w:pStyle w:val="BodyText"/>
        <w:spacing w:before="5"/>
        <w:rPr>
          <w:rFonts w:ascii="Times New Roman"/>
          <w:sz w:val="16"/>
        </w:rPr>
      </w:pPr>
      <w:r>
        <w:rPr/>
        <w:pict>
          <v:line style="position:absolute;mso-position-horizontal-relative:page;mso-position-vertical-relative:paragraph;z-index:1048;mso-wrap-distance-left:0;mso-wrap-distance-right:0" from="56.639999pt,11.687876pt" to="506.640021pt,11.687876pt" stroked="true" strokeweight=".48pt" strokecolor="#000000">
            <v:stroke dashstyle="solid"/>
            <w10:wrap type="topAndBottom"/>
          </v:line>
        </w:pict>
      </w:r>
    </w:p>
    <w:p>
      <w:pPr>
        <w:pStyle w:val="BodyText"/>
        <w:spacing w:before="10"/>
        <w:rPr>
          <w:rFonts w:ascii="Times New Roman"/>
          <w:sz w:val="13"/>
        </w:rPr>
      </w:pPr>
    </w:p>
    <w:p>
      <w:pPr>
        <w:pStyle w:val="ListParagraph"/>
        <w:numPr>
          <w:ilvl w:val="0"/>
          <w:numId w:val="1"/>
        </w:numPr>
        <w:tabs>
          <w:tab w:pos="632" w:val="left" w:leader="none"/>
          <w:tab w:pos="633" w:val="left" w:leader="none"/>
        </w:tabs>
        <w:spacing w:line="240" w:lineRule="auto" w:before="90" w:after="0"/>
        <w:ind w:left="632" w:right="0" w:hanging="480"/>
        <w:jc w:val="left"/>
        <w:rPr>
          <w:sz w:val="24"/>
        </w:rPr>
      </w:pPr>
      <w:r>
        <w:rPr>
          <w:sz w:val="24"/>
        </w:rPr>
        <w:t>Finish the tasks?</w:t>
      </w:r>
      <w:r>
        <w:rPr>
          <w:spacing w:val="-3"/>
          <w:sz w:val="24"/>
        </w:rPr>
        <w:t> </w:t>
      </w:r>
      <w:r>
        <w:rPr>
          <w:sz w:val="24"/>
        </w:rPr>
        <w:t>Y/N</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4"/>
        <w:rPr>
          <w:rFonts w:ascii="Times New Roman"/>
          <w:sz w:val="25"/>
        </w:rPr>
      </w:pPr>
    </w:p>
    <w:p>
      <w:pPr>
        <w:spacing w:before="0" w:after="8"/>
        <w:ind w:left="152" w:right="0" w:firstLine="0"/>
        <w:jc w:val="left"/>
        <w:rPr>
          <w:rFonts w:ascii="Times New Roman"/>
          <w:sz w:val="24"/>
        </w:rPr>
      </w:pPr>
      <w:r>
        <w:rPr>
          <w:rFonts w:ascii="Times New Roman"/>
          <w:sz w:val="24"/>
        </w:rPr>
        <w:t>Answer:</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8"/>
        <w:gridCol w:w="1416"/>
        <w:gridCol w:w="710"/>
        <w:gridCol w:w="1558"/>
        <w:gridCol w:w="2693"/>
        <w:gridCol w:w="2126"/>
        <w:gridCol w:w="797"/>
      </w:tblGrid>
      <w:tr>
        <w:trPr>
          <w:trHeight w:val="286" w:hRule="exact"/>
        </w:trPr>
        <w:tc>
          <w:tcPr>
            <w:tcW w:w="710" w:type="dxa"/>
          </w:tcPr>
          <w:p>
            <w:pPr>
              <w:pStyle w:val="TableParagraph"/>
              <w:spacing w:line="268" w:lineRule="exact"/>
              <w:ind w:left="103"/>
              <w:rPr>
                <w:rFonts w:ascii="Times New Roman"/>
                <w:sz w:val="24"/>
              </w:rPr>
            </w:pPr>
            <w:r>
              <w:rPr>
                <w:rFonts w:ascii="Times New Roman"/>
                <w:sz w:val="24"/>
              </w:rPr>
              <w:t>1. A</w:t>
            </w:r>
          </w:p>
        </w:tc>
        <w:tc>
          <w:tcPr>
            <w:tcW w:w="708" w:type="dxa"/>
          </w:tcPr>
          <w:p>
            <w:pPr>
              <w:pStyle w:val="TableParagraph"/>
              <w:spacing w:line="268" w:lineRule="exact"/>
              <w:ind w:left="103"/>
              <w:rPr>
                <w:rFonts w:ascii="Times New Roman"/>
                <w:sz w:val="24"/>
              </w:rPr>
            </w:pPr>
            <w:r>
              <w:rPr>
                <w:rFonts w:ascii="Times New Roman"/>
                <w:sz w:val="24"/>
              </w:rPr>
              <w:t>2. C</w:t>
            </w:r>
          </w:p>
        </w:tc>
        <w:tc>
          <w:tcPr>
            <w:tcW w:w="1416" w:type="dxa"/>
          </w:tcPr>
          <w:p>
            <w:pPr>
              <w:pStyle w:val="TableParagraph"/>
              <w:spacing w:line="268" w:lineRule="exact"/>
              <w:ind w:left="103"/>
              <w:rPr>
                <w:rFonts w:ascii="Times New Roman"/>
                <w:sz w:val="24"/>
              </w:rPr>
            </w:pPr>
            <w:r>
              <w:rPr>
                <w:rFonts w:ascii="Times New Roman"/>
                <w:sz w:val="24"/>
              </w:rPr>
              <w:t>3. B</w:t>
            </w:r>
          </w:p>
        </w:tc>
        <w:tc>
          <w:tcPr>
            <w:tcW w:w="710" w:type="dxa"/>
          </w:tcPr>
          <w:p>
            <w:pPr>
              <w:pStyle w:val="TableParagraph"/>
              <w:spacing w:line="268" w:lineRule="exact"/>
              <w:ind w:left="105"/>
              <w:rPr>
                <w:rFonts w:ascii="Times New Roman"/>
                <w:sz w:val="24"/>
              </w:rPr>
            </w:pPr>
            <w:r>
              <w:rPr>
                <w:rFonts w:ascii="Times New Roman"/>
                <w:sz w:val="24"/>
              </w:rPr>
              <w:t>4. C</w:t>
            </w:r>
          </w:p>
        </w:tc>
        <w:tc>
          <w:tcPr>
            <w:tcW w:w="1558" w:type="dxa"/>
          </w:tcPr>
          <w:p>
            <w:pPr>
              <w:pStyle w:val="TableParagraph"/>
              <w:spacing w:line="268" w:lineRule="exact"/>
              <w:ind w:left="103"/>
              <w:rPr>
                <w:rFonts w:ascii="Times New Roman"/>
                <w:sz w:val="24"/>
              </w:rPr>
            </w:pPr>
            <w:r>
              <w:rPr>
                <w:rFonts w:ascii="Times New Roman"/>
                <w:sz w:val="24"/>
              </w:rPr>
              <w:t>5. B</w:t>
            </w:r>
          </w:p>
        </w:tc>
        <w:tc>
          <w:tcPr>
            <w:tcW w:w="2693" w:type="dxa"/>
          </w:tcPr>
          <w:p>
            <w:pPr>
              <w:pStyle w:val="TableParagraph"/>
              <w:spacing w:line="268" w:lineRule="exact"/>
              <w:ind w:left="105"/>
              <w:rPr>
                <w:rFonts w:ascii="Times New Roman"/>
                <w:sz w:val="24"/>
              </w:rPr>
            </w:pPr>
            <w:r>
              <w:rPr>
                <w:rFonts w:ascii="Times New Roman"/>
                <w:sz w:val="24"/>
              </w:rPr>
              <w:t>6. B</w:t>
            </w:r>
          </w:p>
        </w:tc>
        <w:tc>
          <w:tcPr>
            <w:tcW w:w="2126" w:type="dxa"/>
          </w:tcPr>
          <w:p>
            <w:pPr>
              <w:pStyle w:val="TableParagraph"/>
              <w:spacing w:line="268" w:lineRule="exact"/>
              <w:ind w:left="105"/>
              <w:rPr>
                <w:rFonts w:ascii="Times New Roman"/>
                <w:sz w:val="24"/>
              </w:rPr>
            </w:pPr>
            <w:r>
              <w:rPr>
                <w:rFonts w:ascii="Times New Roman"/>
                <w:sz w:val="24"/>
              </w:rPr>
              <w:t>7. B</w:t>
            </w:r>
          </w:p>
        </w:tc>
        <w:tc>
          <w:tcPr>
            <w:tcW w:w="797" w:type="dxa"/>
          </w:tcPr>
          <w:p>
            <w:pPr>
              <w:pStyle w:val="TableParagraph"/>
              <w:spacing w:line="268" w:lineRule="exact"/>
              <w:ind w:left="105"/>
              <w:rPr>
                <w:rFonts w:ascii="Times New Roman"/>
                <w:sz w:val="24"/>
              </w:rPr>
            </w:pPr>
            <w:r>
              <w:rPr>
                <w:rFonts w:ascii="Times New Roman"/>
                <w:sz w:val="24"/>
              </w:rPr>
              <w:t>8. C</w:t>
            </w:r>
          </w:p>
        </w:tc>
      </w:tr>
      <w:tr>
        <w:trPr>
          <w:trHeight w:val="1169" w:hRule="exact"/>
        </w:trPr>
        <w:tc>
          <w:tcPr>
            <w:tcW w:w="710" w:type="dxa"/>
          </w:tcPr>
          <w:p>
            <w:pPr>
              <w:pStyle w:val="TableParagraph"/>
              <w:spacing w:line="268" w:lineRule="exact"/>
              <w:ind w:left="103"/>
              <w:rPr>
                <w:rFonts w:ascii="Times New Roman"/>
                <w:sz w:val="24"/>
              </w:rPr>
            </w:pPr>
            <w:r>
              <w:rPr>
                <w:rFonts w:ascii="Times New Roman"/>
                <w:sz w:val="24"/>
              </w:rPr>
              <w:t>9. A</w:t>
            </w:r>
          </w:p>
        </w:tc>
        <w:tc>
          <w:tcPr>
            <w:tcW w:w="708" w:type="dxa"/>
          </w:tcPr>
          <w:p>
            <w:pPr>
              <w:pStyle w:val="TableParagraph"/>
              <w:ind w:left="103" w:right="275"/>
              <w:rPr>
                <w:rFonts w:ascii="Times New Roman"/>
                <w:sz w:val="24"/>
              </w:rPr>
            </w:pPr>
            <w:r>
              <w:rPr>
                <w:rFonts w:ascii="Times New Roman"/>
                <w:sz w:val="24"/>
              </w:rPr>
              <w:t>10. D</w:t>
            </w:r>
          </w:p>
        </w:tc>
        <w:tc>
          <w:tcPr>
            <w:tcW w:w="1416" w:type="dxa"/>
          </w:tcPr>
          <w:p>
            <w:pPr>
              <w:pStyle w:val="TableParagraph"/>
              <w:spacing w:line="268" w:lineRule="exact"/>
              <w:ind w:left="103"/>
              <w:rPr>
                <w:rFonts w:ascii="Times New Roman"/>
                <w:sz w:val="24"/>
              </w:rPr>
            </w:pPr>
            <w:r>
              <w:rPr>
                <w:rFonts w:ascii="Times New Roman"/>
                <w:sz w:val="24"/>
              </w:rPr>
              <w:t>11. 50 years</w:t>
            </w:r>
          </w:p>
        </w:tc>
        <w:tc>
          <w:tcPr>
            <w:tcW w:w="710" w:type="dxa"/>
          </w:tcPr>
          <w:p>
            <w:pPr>
              <w:pStyle w:val="TableParagraph"/>
              <w:ind w:left="105" w:right="275"/>
              <w:rPr>
                <w:rFonts w:ascii="Times New Roman"/>
                <w:sz w:val="24"/>
              </w:rPr>
            </w:pPr>
            <w:r>
              <w:rPr>
                <w:rFonts w:ascii="Times New Roman"/>
                <w:sz w:val="24"/>
              </w:rPr>
              <w:t>12. B</w:t>
            </w:r>
          </w:p>
        </w:tc>
        <w:tc>
          <w:tcPr>
            <w:tcW w:w="1558" w:type="dxa"/>
          </w:tcPr>
          <w:p>
            <w:pPr>
              <w:pStyle w:val="TableParagraph"/>
              <w:spacing w:line="244" w:lineRule="auto"/>
              <w:ind w:left="103" w:right="99"/>
              <w:rPr>
                <w:rFonts w:ascii="Times New Roman"/>
                <w:b/>
                <w:sz w:val="18"/>
              </w:rPr>
            </w:pPr>
            <w:r>
              <w:rPr>
                <w:rFonts w:ascii="Times New Roman"/>
                <w:sz w:val="24"/>
              </w:rPr>
              <w:t>13. </w:t>
            </w:r>
            <w:r>
              <w:rPr>
                <w:rFonts w:ascii="Times New Roman"/>
                <w:b/>
                <w:sz w:val="18"/>
              </w:rPr>
              <w:t>Chinese and English languages</w:t>
            </w:r>
          </w:p>
          <w:p>
            <w:pPr>
              <w:pStyle w:val="TableParagraph"/>
              <w:spacing w:line="203" w:lineRule="exact" w:before="8"/>
              <w:ind w:left="103"/>
              <w:rPr>
                <w:rFonts w:ascii="Times New Roman" w:eastAsia="Times New Roman"/>
                <w:b/>
                <w:sz w:val="18"/>
              </w:rPr>
            </w:pPr>
            <w:r>
              <w:rPr>
                <w:rFonts w:ascii="新細明體" w:eastAsia="新細明體" w:hint="eastAsia"/>
                <w:b/>
                <w:sz w:val="18"/>
              </w:rPr>
              <w:t>（</w:t>
            </w:r>
            <w:r>
              <w:rPr>
                <w:rFonts w:ascii="Times New Roman" w:eastAsia="Times New Roman"/>
                <w:b/>
                <w:sz w:val="18"/>
              </w:rPr>
              <w:t>Article 9 of the</w:t>
            </w:r>
          </w:p>
          <w:p>
            <w:pPr>
              <w:pStyle w:val="TableParagraph"/>
              <w:spacing w:line="237" w:lineRule="exact"/>
              <w:ind w:left="103"/>
              <w:rPr>
                <w:rFonts w:ascii="新細明體" w:eastAsia="新細明體" w:hint="eastAsia"/>
                <w:b/>
                <w:sz w:val="18"/>
              </w:rPr>
            </w:pPr>
            <w:r>
              <w:rPr>
                <w:rFonts w:ascii="Times New Roman" w:eastAsia="Times New Roman"/>
                <w:b/>
                <w:sz w:val="18"/>
              </w:rPr>
              <w:t>Basic Law</w:t>
            </w:r>
            <w:r>
              <w:rPr>
                <w:rFonts w:ascii="新細明體" w:eastAsia="新細明體" w:hint="eastAsia"/>
                <w:b/>
                <w:sz w:val="18"/>
              </w:rPr>
              <w:t>）</w:t>
            </w:r>
          </w:p>
        </w:tc>
        <w:tc>
          <w:tcPr>
            <w:tcW w:w="2693" w:type="dxa"/>
          </w:tcPr>
          <w:p>
            <w:pPr>
              <w:pStyle w:val="TableParagraph"/>
              <w:spacing w:line="231" w:lineRule="exact"/>
              <w:ind w:left="105"/>
              <w:rPr>
                <w:rFonts w:ascii="Times New Roman" w:eastAsia="Times New Roman"/>
                <w:b/>
                <w:sz w:val="20"/>
              </w:rPr>
            </w:pPr>
            <w:r>
              <w:rPr>
                <w:rFonts w:ascii="Times New Roman" w:eastAsia="Times New Roman"/>
                <w:sz w:val="20"/>
              </w:rPr>
              <w:t>14.  </w:t>
            </w:r>
            <w:r>
              <w:rPr>
                <w:rFonts w:ascii="Times New Roman" w:eastAsia="Times New Roman"/>
                <w:b/>
                <w:sz w:val="20"/>
              </w:rPr>
              <w:t>B  </w:t>
            </w:r>
            <w:r>
              <w:rPr>
                <w:rFonts w:ascii="新細明體" w:eastAsia="新細明體" w:hint="eastAsia"/>
                <w:b/>
                <w:sz w:val="20"/>
              </w:rPr>
              <w:t>（ </w:t>
            </w:r>
            <w:r>
              <w:rPr>
                <w:rFonts w:ascii="Times New Roman" w:eastAsia="Times New Roman"/>
                <w:b/>
                <w:sz w:val="20"/>
              </w:rPr>
              <w:t>Article   24   of  the</w:t>
            </w:r>
          </w:p>
          <w:p>
            <w:pPr>
              <w:pStyle w:val="TableParagraph"/>
              <w:spacing w:line="263" w:lineRule="exact"/>
              <w:ind w:left="105"/>
              <w:rPr>
                <w:rFonts w:ascii="新細明體" w:eastAsia="新細明體" w:hint="eastAsia"/>
                <w:b/>
                <w:sz w:val="20"/>
              </w:rPr>
            </w:pPr>
            <w:r>
              <w:rPr>
                <w:rFonts w:ascii="Times New Roman" w:eastAsia="Times New Roman"/>
                <w:b/>
                <w:sz w:val="20"/>
              </w:rPr>
              <w:t>Basic Law</w:t>
            </w:r>
            <w:r>
              <w:rPr>
                <w:rFonts w:ascii="新細明體" w:eastAsia="新細明體" w:hint="eastAsia"/>
                <w:b/>
                <w:sz w:val="20"/>
              </w:rPr>
              <w:t>）</w:t>
            </w:r>
          </w:p>
        </w:tc>
        <w:tc>
          <w:tcPr>
            <w:tcW w:w="2126" w:type="dxa"/>
          </w:tcPr>
          <w:p>
            <w:pPr>
              <w:pStyle w:val="TableParagraph"/>
              <w:spacing w:line="231" w:lineRule="exact"/>
              <w:ind w:left="105"/>
              <w:rPr>
                <w:rFonts w:ascii="Times New Roman" w:eastAsia="Times New Roman"/>
                <w:b/>
                <w:sz w:val="20"/>
              </w:rPr>
            </w:pPr>
            <w:r>
              <w:rPr>
                <w:rFonts w:ascii="Times New Roman" w:eastAsia="Times New Roman"/>
                <w:sz w:val="20"/>
              </w:rPr>
              <w:t>15. </w:t>
            </w:r>
            <w:r>
              <w:rPr>
                <w:rFonts w:ascii="Times New Roman" w:eastAsia="Times New Roman"/>
                <w:b/>
                <w:sz w:val="20"/>
              </w:rPr>
              <w:t>Yes </w:t>
            </w:r>
            <w:r>
              <w:rPr>
                <w:rFonts w:ascii="新細明體" w:eastAsia="新細明體" w:hint="eastAsia"/>
                <w:b/>
                <w:sz w:val="20"/>
              </w:rPr>
              <w:t>（</w:t>
            </w:r>
            <w:r>
              <w:rPr>
                <w:rFonts w:ascii="Times New Roman" w:eastAsia="Times New Roman"/>
                <w:b/>
                <w:sz w:val="20"/>
              </w:rPr>
              <w:t>Article 71 of</w:t>
            </w:r>
          </w:p>
          <w:p>
            <w:pPr>
              <w:pStyle w:val="TableParagraph"/>
              <w:spacing w:line="263" w:lineRule="exact"/>
              <w:ind w:left="105"/>
              <w:rPr>
                <w:rFonts w:ascii="新細明體" w:eastAsia="新細明體" w:hint="eastAsia"/>
                <w:b/>
                <w:sz w:val="20"/>
              </w:rPr>
            </w:pPr>
            <w:r>
              <w:rPr>
                <w:rFonts w:ascii="Times New Roman" w:eastAsia="Times New Roman"/>
                <w:b/>
                <w:sz w:val="20"/>
              </w:rPr>
              <w:t>the Basic Law</w:t>
            </w:r>
            <w:r>
              <w:rPr>
                <w:rFonts w:ascii="新細明體" w:eastAsia="新細明體" w:hint="eastAsia"/>
                <w:b/>
                <w:sz w:val="20"/>
              </w:rPr>
              <w:t>）</w:t>
            </w:r>
          </w:p>
        </w:tc>
        <w:tc>
          <w:tcPr>
            <w:tcW w:w="797" w:type="dxa"/>
          </w:tcPr>
          <w:p>
            <w:pPr/>
          </w:p>
        </w:tc>
      </w:tr>
    </w:tbl>
    <w:p>
      <w:pPr>
        <w:spacing w:before="0"/>
        <w:ind w:left="392" w:right="0" w:firstLine="0"/>
        <w:jc w:val="left"/>
        <w:rPr>
          <w:rFonts w:ascii="Times New Roman"/>
          <w:sz w:val="24"/>
        </w:rPr>
      </w:pPr>
      <w:r>
        <w:rPr>
          <w:rFonts w:ascii="Times New Roman"/>
          <w:sz w:val="24"/>
        </w:rPr>
        <w:t>Source: </w:t>
      </w:r>
      <w:hyperlink r:id="rId5">
        <w:r>
          <w:rPr>
            <w:rFonts w:ascii="Times New Roman"/>
            <w:color w:val="0000FF"/>
            <w:sz w:val="24"/>
            <w:u w:val="single" w:color="0000FF"/>
          </w:rPr>
          <w:t>http://www.csb.gov.hk/english/recruit/basiclaw/1414.html</w:t>
        </w:r>
      </w:hyperlink>
    </w:p>
    <w:p>
      <w:pPr>
        <w:spacing w:after="0"/>
        <w:jc w:val="left"/>
        <w:rPr>
          <w:rFonts w:ascii="Times New Roman"/>
          <w:sz w:val="24"/>
        </w:rPr>
        <w:sectPr>
          <w:pgSz w:w="11910" w:h="16840"/>
          <w:pgMar w:top="1040" w:bottom="280" w:left="980" w:right="0"/>
        </w:sectPr>
      </w:pPr>
    </w:p>
    <w:p>
      <w:pPr>
        <w:tabs>
          <w:tab w:pos="1147" w:val="left" w:leader="none"/>
          <w:tab w:pos="4610" w:val="left" w:leader="none"/>
        </w:tabs>
        <w:spacing w:before="36"/>
        <w:ind w:left="112" w:right="0" w:firstLine="0"/>
        <w:jc w:val="left"/>
        <w:rPr>
          <w:rFonts w:ascii="新細明體" w:hAnsi="新細明體" w:eastAsia="新細明體" w:hint="eastAsia"/>
          <w:b/>
          <w:sz w:val="24"/>
        </w:rPr>
      </w:pPr>
      <w:r>
        <w:rPr>
          <w:rFonts w:ascii="新細明體" w:hAnsi="新細明體" w:eastAsia="新細明體" w:hint="eastAsia"/>
          <w:b/>
          <w:sz w:val="24"/>
        </w:rPr>
        <w:t>附件</w:t>
      </w:r>
      <w:r>
        <w:rPr>
          <w:rFonts w:ascii="新細明體" w:hAnsi="新細明體" w:eastAsia="新細明體" w:hint="eastAsia"/>
          <w:b/>
          <w:spacing w:val="-2"/>
          <w:sz w:val="24"/>
        </w:rPr>
        <w:t> </w:t>
      </w:r>
      <w:r>
        <w:rPr>
          <w:rFonts w:ascii="Times New Roman" w:hAnsi="Times New Roman" w:eastAsia="Times New Roman"/>
          <w:b/>
          <w:sz w:val="24"/>
        </w:rPr>
        <w:t>9b</w:t>
        <w:tab/>
      </w:r>
      <w:r>
        <w:rPr>
          <w:rFonts w:ascii="新細明體" w:hAnsi="新細明體" w:eastAsia="新細明體" w:hint="eastAsia"/>
          <w:b/>
          <w:sz w:val="24"/>
        </w:rPr>
        <w:t>活動</w:t>
      </w:r>
      <w:r>
        <w:rPr>
          <w:rFonts w:ascii="新細明體" w:hAnsi="新細明體" w:eastAsia="新細明體" w:hint="eastAsia"/>
          <w:b/>
          <w:spacing w:val="-2"/>
          <w:sz w:val="24"/>
        </w:rPr>
        <w:t> </w:t>
      </w:r>
      <w:r>
        <w:rPr>
          <w:rFonts w:ascii="Times New Roman" w:hAnsi="Times New Roman" w:eastAsia="Times New Roman"/>
          <w:b/>
          <w:sz w:val="24"/>
        </w:rPr>
        <w:t>L</w:t>
      </w:r>
      <w:r>
        <w:rPr>
          <w:rFonts w:ascii="新細明體" w:hAnsi="新細明體" w:eastAsia="新細明體" w:hint="eastAsia"/>
          <w:b/>
          <w:sz w:val="24"/>
        </w:rPr>
        <w:t>：職業探索活動─律師</w:t>
        <w:tab/>
        <w:t>模擬基本法節錄</w:t>
      </w:r>
    </w:p>
    <w:p>
      <w:pPr>
        <w:pStyle w:val="BodyText"/>
        <w:rPr>
          <w:rFonts w:ascii="新細明體"/>
          <w:b/>
        </w:rPr>
      </w:pPr>
    </w:p>
    <w:p>
      <w:pPr>
        <w:pStyle w:val="BodyText"/>
        <w:rPr>
          <w:rFonts w:ascii="新細明體"/>
          <w:b/>
        </w:rPr>
      </w:pPr>
    </w:p>
    <w:p>
      <w:pPr>
        <w:pStyle w:val="BodyText"/>
        <w:spacing w:before="3"/>
        <w:rPr>
          <w:rFonts w:ascii="新細明體"/>
          <w:b/>
          <w:sz w:val="12"/>
        </w:rPr>
      </w:pPr>
      <w:r>
        <w:rPr/>
        <w:drawing>
          <wp:anchor distT="0" distB="0" distL="0" distR="0" allowOverlap="1" layoutInCell="1" locked="0" behindDoc="0" simplePos="0" relativeHeight="1072">
            <wp:simplePos x="0" y="0"/>
            <wp:positionH relativeFrom="page">
              <wp:posOffset>740410</wp:posOffset>
            </wp:positionH>
            <wp:positionV relativeFrom="paragraph">
              <wp:posOffset>126911</wp:posOffset>
            </wp:positionV>
            <wp:extent cx="3423939" cy="486575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423939" cy="4865751"/>
                    </a:xfrm>
                    <a:prstGeom prst="rect">
                      <a:avLst/>
                    </a:prstGeom>
                  </pic:spPr>
                </pic:pic>
              </a:graphicData>
            </a:graphic>
          </wp:anchor>
        </w:drawing>
      </w:r>
    </w:p>
    <w:sectPr>
      <w:pgSz w:w="11910" w:h="16840"/>
      <w:pgMar w:top="104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細明體">
    <w:altName w:val="細明體"/>
    <w:charset w:val="88"/>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2" w:hanging="480"/>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1632" w:hanging="480"/>
      </w:pPr>
      <w:rPr>
        <w:rFonts w:hint="default"/>
      </w:rPr>
    </w:lvl>
    <w:lvl w:ilvl="2">
      <w:start w:val="0"/>
      <w:numFmt w:val="bullet"/>
      <w:lvlText w:val="•"/>
      <w:lvlJc w:val="left"/>
      <w:pPr>
        <w:ind w:left="2665" w:hanging="480"/>
      </w:pPr>
      <w:rPr>
        <w:rFonts w:hint="default"/>
      </w:rPr>
    </w:lvl>
    <w:lvl w:ilvl="3">
      <w:start w:val="0"/>
      <w:numFmt w:val="bullet"/>
      <w:lvlText w:val="•"/>
      <w:lvlJc w:val="left"/>
      <w:pPr>
        <w:ind w:left="3697" w:hanging="480"/>
      </w:pPr>
      <w:rPr>
        <w:rFonts w:hint="default"/>
      </w:rPr>
    </w:lvl>
    <w:lvl w:ilvl="4">
      <w:start w:val="0"/>
      <w:numFmt w:val="bullet"/>
      <w:lvlText w:val="•"/>
      <w:lvlJc w:val="left"/>
      <w:pPr>
        <w:ind w:left="4730" w:hanging="480"/>
      </w:pPr>
      <w:rPr>
        <w:rFonts w:hint="default"/>
      </w:rPr>
    </w:lvl>
    <w:lvl w:ilvl="5">
      <w:start w:val="0"/>
      <w:numFmt w:val="bullet"/>
      <w:lvlText w:val="•"/>
      <w:lvlJc w:val="left"/>
      <w:pPr>
        <w:ind w:left="5763" w:hanging="480"/>
      </w:pPr>
      <w:rPr>
        <w:rFonts w:hint="default"/>
      </w:rPr>
    </w:lvl>
    <w:lvl w:ilvl="6">
      <w:start w:val="0"/>
      <w:numFmt w:val="bullet"/>
      <w:lvlText w:val="•"/>
      <w:lvlJc w:val="left"/>
      <w:pPr>
        <w:ind w:left="6795" w:hanging="480"/>
      </w:pPr>
      <w:rPr>
        <w:rFonts w:hint="default"/>
      </w:rPr>
    </w:lvl>
    <w:lvl w:ilvl="7">
      <w:start w:val="0"/>
      <w:numFmt w:val="bullet"/>
      <w:lvlText w:val="•"/>
      <w:lvlJc w:val="left"/>
      <w:pPr>
        <w:ind w:left="7828" w:hanging="480"/>
      </w:pPr>
      <w:rPr>
        <w:rFonts w:hint="default"/>
      </w:rPr>
    </w:lvl>
    <w:lvl w:ilvl="8">
      <w:start w:val="0"/>
      <w:numFmt w:val="bullet"/>
      <w:lvlText w:val="•"/>
      <w:lvlJc w:val="left"/>
      <w:pPr>
        <w:ind w:left="8861" w:hanging="4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36"/>
      <w:ind w:left="112"/>
      <w:outlineLvl w:val="1"/>
    </w:pPr>
    <w:rPr>
      <w:rFonts w:ascii="新細明體" w:hAnsi="新細明體" w:eastAsia="新細明體" w:cs="新細明體"/>
      <w:b/>
      <w:bCs/>
      <w:sz w:val="24"/>
      <w:szCs w:val="24"/>
    </w:rPr>
  </w:style>
  <w:style w:styleId="Heading2" w:type="paragraph">
    <w:name w:val="Heading 2"/>
    <w:basedOn w:val="Normal"/>
    <w:uiPriority w:val="1"/>
    <w:qFormat/>
    <w:pPr>
      <w:ind w:left="157"/>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ind w:left="592" w:hanging="480"/>
    </w:pPr>
    <w:rPr>
      <w:rFonts w:ascii="Times New Roman" w:hAnsi="Times New Roman" w:eastAsia="Times New Roman" w:cs="Times New Roman"/>
    </w:rPr>
  </w:style>
  <w:style w:styleId="TableParagraph" w:type="paragraph">
    <w:name w:val="Table Paragraph"/>
    <w:basedOn w:val="Normal"/>
    <w:uiPriority w:val="1"/>
    <w:qFormat/>
    <w:pPr>
      <w:ind w:left="9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sb.gov.hk/english/recruit/basiclaw/1414.html" TargetMode="Externa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2018-07-11T15:47:12Z</dcterms:created>
  <dcterms:modified xsi:type="dcterms:W3CDTF">2018-07-11T15:47:12Z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